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7173D0">
      <w:pPr>
        <w:pStyle w:val="31"/>
        <w:spacing w:line="360" w:lineRule="auto"/>
        <w:jc w:val="center"/>
        <w:rPr>
          <w:rFonts w:ascii="宋体" w:hAnsi="宋体" w:eastAsia="宋体" w:cs="宋体"/>
          <w:b/>
          <w:bCs/>
          <w:color w:val="auto"/>
          <w:sz w:val="32"/>
          <w:szCs w:val="32"/>
          <w:highlight w:val="none"/>
        </w:rPr>
      </w:pPr>
    </w:p>
    <w:p w14:paraId="77D4E5B0">
      <w:pPr>
        <w:pStyle w:val="31"/>
        <w:spacing w:line="360" w:lineRule="auto"/>
        <w:jc w:val="center"/>
        <w:rPr>
          <w:rFonts w:ascii="宋体" w:hAnsi="宋体" w:eastAsia="宋体" w:cs="宋体"/>
          <w:b/>
          <w:bCs/>
          <w:color w:val="auto"/>
          <w:sz w:val="32"/>
          <w:szCs w:val="32"/>
          <w:highlight w:val="none"/>
          <w:lang w:val="zh-TW"/>
        </w:rPr>
      </w:pPr>
      <w:r>
        <w:rPr>
          <w:rFonts w:hint="eastAsia" w:ascii="宋体" w:hAnsi="宋体" w:eastAsia="宋体" w:cs="宋体"/>
          <w:b/>
          <w:bCs/>
          <w:color w:val="auto"/>
          <w:sz w:val="32"/>
          <w:szCs w:val="32"/>
          <w:highlight w:val="none"/>
          <w:lang w:val="zh-TW" w:eastAsia="zh-TW"/>
        </w:rPr>
        <w:t>项目名称：</w:t>
      </w:r>
      <w:r>
        <w:rPr>
          <w:rFonts w:hint="eastAsia" w:ascii="宋体" w:hAnsi="宋体" w:eastAsia="宋体" w:cs="宋体"/>
          <w:b/>
          <w:bCs/>
          <w:color w:val="auto"/>
          <w:sz w:val="32"/>
          <w:szCs w:val="32"/>
          <w:highlight w:val="none"/>
          <w:lang w:val="zh-TW" w:eastAsia="zh-CN"/>
        </w:rPr>
        <w:t>江门监狱备勤区消防改造项目</w:t>
      </w:r>
    </w:p>
    <w:p w14:paraId="44793D25">
      <w:pPr>
        <w:pStyle w:val="31"/>
        <w:spacing w:line="360" w:lineRule="auto"/>
        <w:ind w:firstLine="2409" w:firstLineChars="750"/>
        <w:jc w:val="left"/>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val="zh-TW" w:eastAsia="zh-TW"/>
        </w:rPr>
        <w:t>项目编号：</w:t>
      </w:r>
      <w:r>
        <w:rPr>
          <w:rFonts w:hint="eastAsia" w:ascii="宋体" w:hAnsi="宋体" w:eastAsia="宋体" w:cs="宋体"/>
          <w:b/>
          <w:bCs/>
          <w:color w:val="auto"/>
          <w:sz w:val="32"/>
          <w:szCs w:val="32"/>
          <w:highlight w:val="none"/>
          <w:lang w:val="zh-TW" w:eastAsia="zh-CN"/>
        </w:rPr>
        <w:t>202505036408060</w:t>
      </w:r>
    </w:p>
    <w:p w14:paraId="66CBF231">
      <w:pPr>
        <w:pStyle w:val="31"/>
        <w:spacing w:line="360" w:lineRule="auto"/>
        <w:jc w:val="center"/>
        <w:rPr>
          <w:rFonts w:ascii="宋体" w:hAnsi="宋体" w:eastAsia="宋体" w:cs="宋体"/>
          <w:b/>
          <w:bCs/>
          <w:color w:val="auto"/>
          <w:sz w:val="32"/>
          <w:szCs w:val="32"/>
          <w:highlight w:val="none"/>
        </w:rPr>
      </w:pPr>
    </w:p>
    <w:p w14:paraId="6E0C7C41">
      <w:pPr>
        <w:pStyle w:val="31"/>
        <w:spacing w:line="360" w:lineRule="auto"/>
        <w:jc w:val="center"/>
        <w:rPr>
          <w:rFonts w:ascii="宋体" w:hAnsi="宋体" w:eastAsia="宋体" w:cs="宋体"/>
          <w:b/>
          <w:bCs/>
          <w:color w:val="auto"/>
          <w:sz w:val="32"/>
          <w:szCs w:val="32"/>
          <w:highlight w:val="none"/>
        </w:rPr>
      </w:pPr>
    </w:p>
    <w:p w14:paraId="222A2BD3">
      <w:pPr>
        <w:pStyle w:val="31"/>
        <w:spacing w:line="360" w:lineRule="auto"/>
        <w:jc w:val="center"/>
        <w:rPr>
          <w:rFonts w:ascii="宋体" w:hAnsi="宋体" w:eastAsia="宋体" w:cs="宋体"/>
          <w:b/>
          <w:bCs/>
          <w:color w:val="auto"/>
          <w:sz w:val="32"/>
          <w:szCs w:val="32"/>
          <w:highlight w:val="none"/>
        </w:rPr>
      </w:pPr>
    </w:p>
    <w:p w14:paraId="66A53CD8">
      <w:pPr>
        <w:pStyle w:val="31"/>
        <w:spacing w:before="240" w:line="360" w:lineRule="auto"/>
        <w:jc w:val="center"/>
        <w:rPr>
          <w:rFonts w:ascii="宋体" w:hAnsi="宋体" w:eastAsia="宋体" w:cs="宋体"/>
          <w:b/>
          <w:bCs/>
          <w:color w:val="auto"/>
          <w:spacing w:val="100"/>
          <w:sz w:val="96"/>
          <w:szCs w:val="96"/>
          <w:highlight w:val="none"/>
          <w:lang w:val="zh-TW" w:eastAsia="zh-TW"/>
        </w:rPr>
      </w:pPr>
      <w:r>
        <w:rPr>
          <w:rFonts w:hint="eastAsia" w:ascii="宋体" w:hAnsi="宋体" w:eastAsia="宋体" w:cs="宋体"/>
          <w:b/>
          <w:bCs/>
          <w:color w:val="auto"/>
          <w:spacing w:val="100"/>
          <w:sz w:val="96"/>
          <w:szCs w:val="96"/>
          <w:highlight w:val="none"/>
          <w:lang w:val="zh-TW" w:eastAsia="zh-TW"/>
        </w:rPr>
        <w:t>竞争性磋商</w:t>
      </w:r>
    </w:p>
    <w:p w14:paraId="6C444E31">
      <w:pPr>
        <w:pStyle w:val="31"/>
        <w:spacing w:before="240" w:line="360" w:lineRule="auto"/>
        <w:jc w:val="center"/>
        <w:rPr>
          <w:rFonts w:ascii="宋体" w:hAnsi="宋体" w:eastAsia="宋体" w:cs="宋体"/>
          <w:b/>
          <w:bCs/>
          <w:color w:val="auto"/>
          <w:spacing w:val="100"/>
          <w:sz w:val="96"/>
          <w:szCs w:val="96"/>
          <w:highlight w:val="none"/>
          <w:lang w:val="zh-TW" w:eastAsia="zh-TW"/>
        </w:rPr>
      </w:pPr>
      <w:r>
        <w:rPr>
          <w:rFonts w:hint="eastAsia" w:ascii="宋体" w:hAnsi="宋体" w:eastAsia="宋体" w:cs="宋体"/>
          <w:b/>
          <w:bCs/>
          <w:color w:val="auto"/>
          <w:spacing w:val="100"/>
          <w:sz w:val="96"/>
          <w:szCs w:val="96"/>
          <w:highlight w:val="none"/>
          <w:lang w:val="zh-TW" w:eastAsia="zh-TW"/>
        </w:rPr>
        <w:t>文件</w:t>
      </w:r>
    </w:p>
    <w:p w14:paraId="4DA663CD">
      <w:pPr>
        <w:pStyle w:val="31"/>
        <w:spacing w:line="360" w:lineRule="auto"/>
        <w:jc w:val="center"/>
        <w:rPr>
          <w:rFonts w:ascii="宋体" w:hAnsi="宋体" w:eastAsia="宋体" w:cs="宋体"/>
          <w:b/>
          <w:bCs/>
          <w:color w:val="auto"/>
          <w:sz w:val="32"/>
          <w:szCs w:val="32"/>
          <w:highlight w:val="none"/>
        </w:rPr>
      </w:pPr>
    </w:p>
    <w:p w14:paraId="03920C98">
      <w:pPr>
        <w:pStyle w:val="31"/>
        <w:spacing w:line="360" w:lineRule="auto"/>
        <w:jc w:val="center"/>
        <w:rPr>
          <w:rFonts w:ascii="宋体" w:hAnsi="宋体" w:eastAsia="宋体" w:cs="宋体"/>
          <w:b/>
          <w:bCs/>
          <w:color w:val="auto"/>
          <w:sz w:val="32"/>
          <w:szCs w:val="32"/>
          <w:highlight w:val="none"/>
        </w:rPr>
      </w:pPr>
    </w:p>
    <w:p w14:paraId="681DDD6F">
      <w:pPr>
        <w:pStyle w:val="32"/>
        <w:rPr>
          <w:rFonts w:ascii="宋体" w:hAnsi="宋体" w:eastAsia="宋体" w:cs="宋体"/>
          <w:b/>
          <w:bCs/>
          <w:color w:val="auto"/>
          <w:sz w:val="32"/>
          <w:szCs w:val="32"/>
          <w:highlight w:val="none"/>
        </w:rPr>
      </w:pPr>
    </w:p>
    <w:p w14:paraId="59F33EAC">
      <w:pPr>
        <w:pStyle w:val="32"/>
        <w:rPr>
          <w:rFonts w:ascii="宋体" w:hAnsi="宋体" w:eastAsia="宋体" w:cs="宋体"/>
          <w:b/>
          <w:bCs/>
          <w:color w:val="auto"/>
          <w:sz w:val="32"/>
          <w:szCs w:val="32"/>
          <w:highlight w:val="none"/>
        </w:rPr>
      </w:pPr>
    </w:p>
    <w:p w14:paraId="273D3722">
      <w:pPr>
        <w:pStyle w:val="32"/>
        <w:rPr>
          <w:rFonts w:ascii="宋体" w:hAnsi="宋体" w:eastAsia="宋体" w:cs="宋体"/>
          <w:b/>
          <w:bCs/>
          <w:color w:val="auto"/>
          <w:sz w:val="32"/>
          <w:szCs w:val="32"/>
          <w:highlight w:val="none"/>
        </w:rPr>
      </w:pPr>
    </w:p>
    <w:p w14:paraId="62981F4B">
      <w:pPr>
        <w:pStyle w:val="32"/>
        <w:rPr>
          <w:rFonts w:ascii="宋体" w:hAnsi="宋体" w:eastAsia="宋体" w:cs="宋体"/>
          <w:b/>
          <w:bCs/>
          <w:color w:val="auto"/>
          <w:sz w:val="32"/>
          <w:szCs w:val="32"/>
          <w:highlight w:val="none"/>
        </w:rPr>
      </w:pPr>
    </w:p>
    <w:p w14:paraId="26C0BCB3">
      <w:pPr>
        <w:pStyle w:val="32"/>
        <w:rPr>
          <w:rFonts w:ascii="宋体" w:hAnsi="宋体" w:eastAsia="宋体" w:cs="宋体"/>
          <w:b/>
          <w:bCs/>
          <w:color w:val="auto"/>
          <w:sz w:val="32"/>
          <w:szCs w:val="32"/>
          <w:highlight w:val="none"/>
        </w:rPr>
      </w:pPr>
    </w:p>
    <w:p w14:paraId="3F9B9C3D">
      <w:pPr>
        <w:pStyle w:val="31"/>
        <w:spacing w:line="360" w:lineRule="auto"/>
        <w:jc w:val="center"/>
        <w:rPr>
          <w:rFonts w:hint="eastAsia" w:ascii="宋体" w:hAnsi="宋体" w:eastAsia="宋体" w:cs="宋体"/>
          <w:b/>
          <w:bCs/>
          <w:color w:val="auto"/>
          <w:sz w:val="32"/>
          <w:szCs w:val="32"/>
          <w:highlight w:val="none"/>
          <w:lang w:val="zh-TW" w:eastAsia="zh-CN"/>
        </w:rPr>
      </w:pPr>
      <w:r>
        <w:rPr>
          <w:rFonts w:hint="eastAsia" w:ascii="宋体" w:hAnsi="宋体" w:eastAsia="宋体" w:cs="宋体"/>
          <w:b/>
          <w:bCs/>
          <w:color w:val="auto"/>
          <w:sz w:val="32"/>
          <w:szCs w:val="32"/>
          <w:highlight w:val="none"/>
          <w:lang w:val="zh-TW" w:eastAsia="zh-TW"/>
        </w:rPr>
        <w:t>采购人：</w:t>
      </w:r>
      <w:r>
        <w:rPr>
          <w:rFonts w:hint="eastAsia" w:ascii="宋体" w:hAnsi="宋体" w:eastAsia="宋体" w:cs="宋体"/>
          <w:b/>
          <w:bCs/>
          <w:color w:val="auto"/>
          <w:sz w:val="32"/>
          <w:szCs w:val="32"/>
          <w:highlight w:val="none"/>
          <w:lang w:val="zh-TW" w:eastAsia="zh-CN"/>
        </w:rPr>
        <w:t>广东省广裕集团江门吉安实业有限公司</w:t>
      </w:r>
    </w:p>
    <w:p w14:paraId="2E426AEB">
      <w:pPr>
        <w:pStyle w:val="31"/>
        <w:spacing w:line="360" w:lineRule="auto"/>
        <w:jc w:val="center"/>
        <w:rPr>
          <w:rFonts w:ascii="宋体" w:hAnsi="宋体" w:eastAsia="宋体" w:cs="宋体"/>
          <w:b/>
          <w:bCs/>
          <w:color w:val="auto"/>
          <w:sz w:val="32"/>
          <w:szCs w:val="32"/>
          <w:highlight w:val="none"/>
          <w:lang w:val="zh-TW" w:eastAsia="zh-TW"/>
        </w:rPr>
      </w:pPr>
      <w:r>
        <w:rPr>
          <w:rFonts w:hint="eastAsia" w:ascii="宋体" w:hAnsi="宋体" w:eastAsia="宋体" w:cs="宋体"/>
          <w:b/>
          <w:bCs/>
          <w:color w:val="auto"/>
          <w:sz w:val="32"/>
          <w:szCs w:val="32"/>
          <w:highlight w:val="none"/>
          <w:lang w:val="zh-TW" w:eastAsia="zh-TW"/>
        </w:rPr>
        <w:t>采购代理机构：广州群生招标代理有限公司</w:t>
      </w:r>
    </w:p>
    <w:p w14:paraId="4EE6895C">
      <w:pPr>
        <w:pStyle w:val="31"/>
        <w:rPr>
          <w:rFonts w:ascii="宋体" w:hAnsi="宋体" w:eastAsia="宋体" w:cs="宋体"/>
          <w:color w:val="auto"/>
          <w:highlight w:val="none"/>
        </w:rPr>
        <w:sectPr>
          <w:headerReference r:id="rId3" w:type="default"/>
          <w:footerReference r:id="rId4" w:type="default"/>
          <w:pgSz w:w="11900" w:h="16840"/>
          <w:pgMar w:top="1191" w:right="1191" w:bottom="1191" w:left="1191" w:header="737" w:footer="737" w:gutter="0"/>
          <w:pgNumType w:start="1"/>
          <w:cols w:space="720" w:num="1"/>
        </w:sectPr>
      </w:pPr>
    </w:p>
    <w:p w14:paraId="1601F5CD">
      <w:pPr>
        <w:pStyle w:val="31"/>
        <w:jc w:val="center"/>
        <w:rPr>
          <w:rFonts w:ascii="宋体" w:hAnsi="宋体" w:eastAsia="宋体" w:cs="宋体"/>
          <w:b/>
          <w:bCs/>
          <w:color w:val="auto"/>
          <w:sz w:val="32"/>
          <w:szCs w:val="32"/>
          <w:highlight w:val="none"/>
        </w:rPr>
      </w:pPr>
    </w:p>
    <w:p w14:paraId="52A56A80">
      <w:pPr>
        <w:pStyle w:val="31"/>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zh-TW" w:eastAsia="zh-TW"/>
        </w:rPr>
        <w:t>温馨提示：供应商投标</w:t>
      </w:r>
      <w:r>
        <w:rPr>
          <w:rFonts w:hint="eastAsia" w:ascii="宋体" w:hAnsi="宋体" w:eastAsia="宋体" w:cs="宋体"/>
          <w:b/>
          <w:bCs/>
          <w:color w:val="auto"/>
          <w:sz w:val="32"/>
          <w:szCs w:val="32"/>
          <w:highlight w:val="none"/>
        </w:rPr>
        <w:t>/</w:t>
      </w:r>
      <w:r>
        <w:rPr>
          <w:rFonts w:hint="eastAsia" w:ascii="宋体" w:hAnsi="宋体" w:eastAsia="宋体" w:cs="宋体"/>
          <w:b/>
          <w:bCs/>
          <w:color w:val="auto"/>
          <w:sz w:val="32"/>
          <w:szCs w:val="32"/>
          <w:highlight w:val="none"/>
          <w:lang w:val="zh-TW" w:eastAsia="zh-TW"/>
        </w:rPr>
        <w:t>报价特别注意事项</w:t>
      </w:r>
    </w:p>
    <w:p w14:paraId="766729CF">
      <w:pPr>
        <w:pStyle w:val="31"/>
        <w:tabs>
          <w:tab w:val="left" w:pos="6618"/>
        </w:tabs>
        <w:spacing w:line="360" w:lineRule="exact"/>
        <w:ind w:firstLine="420"/>
        <w:rPr>
          <w:rFonts w:ascii="宋体" w:hAnsi="宋体" w:eastAsia="宋体" w:cs="宋体"/>
          <w:color w:val="auto"/>
          <w:highlight w:val="none"/>
        </w:rPr>
      </w:pPr>
      <w:r>
        <w:rPr>
          <w:rFonts w:hint="eastAsia" w:ascii="宋体" w:hAnsi="宋体" w:eastAsia="宋体" w:cs="宋体"/>
          <w:color w:val="auto"/>
          <w:highlight w:val="none"/>
        </w:rPr>
        <w:tab/>
      </w:r>
    </w:p>
    <w:p w14:paraId="2912DC50">
      <w:pPr>
        <w:pStyle w:val="31"/>
        <w:spacing w:line="360" w:lineRule="auto"/>
        <w:ind w:firstLine="420"/>
        <w:rPr>
          <w:rFonts w:ascii="宋体" w:hAnsi="宋体" w:eastAsia="宋体" w:cs="宋体"/>
          <w:color w:val="auto"/>
          <w:highlight w:val="none"/>
        </w:rPr>
      </w:pPr>
      <w:r>
        <w:rPr>
          <w:rFonts w:hint="eastAsia" w:ascii="宋体" w:hAnsi="宋体" w:eastAsia="宋体" w:cs="宋体"/>
          <w:color w:val="auto"/>
          <w:highlight w:val="none"/>
          <w:lang w:val="zh-TW" w:eastAsia="zh-TW"/>
        </w:rPr>
        <w:t>一、投标</w:t>
      </w:r>
      <w:r>
        <w:rPr>
          <w:rFonts w:hint="eastAsia" w:ascii="宋体" w:hAnsi="宋体" w:eastAsia="宋体" w:cs="宋体"/>
          <w:color w:val="auto"/>
          <w:highlight w:val="none"/>
        </w:rPr>
        <w:t>/</w:t>
      </w:r>
      <w:r>
        <w:rPr>
          <w:rFonts w:hint="eastAsia" w:ascii="宋体" w:hAnsi="宋体" w:eastAsia="宋体" w:cs="宋体"/>
          <w:color w:val="auto"/>
          <w:highlight w:val="none"/>
          <w:lang w:val="zh-TW" w:eastAsia="zh-TW"/>
        </w:rPr>
        <w:t>报价截止时间前半小时将开始接收投标</w:t>
      </w:r>
      <w:r>
        <w:rPr>
          <w:rFonts w:hint="eastAsia" w:ascii="宋体" w:hAnsi="宋体" w:eastAsia="宋体" w:cs="宋体"/>
          <w:color w:val="auto"/>
          <w:highlight w:val="none"/>
        </w:rPr>
        <w:t>/</w:t>
      </w:r>
      <w:r>
        <w:rPr>
          <w:rFonts w:hint="eastAsia" w:ascii="宋体" w:hAnsi="宋体" w:eastAsia="宋体" w:cs="宋体"/>
          <w:color w:val="auto"/>
          <w:highlight w:val="none"/>
          <w:lang w:val="zh-TW"/>
        </w:rPr>
        <w:t>响应文件</w:t>
      </w:r>
      <w:r>
        <w:rPr>
          <w:rFonts w:hint="eastAsia" w:ascii="宋体" w:hAnsi="宋体" w:eastAsia="宋体" w:cs="宋体"/>
          <w:color w:val="auto"/>
          <w:highlight w:val="none"/>
          <w:lang w:val="zh-TW" w:eastAsia="zh-TW"/>
        </w:rPr>
        <w:t>，投标</w:t>
      </w:r>
      <w:r>
        <w:rPr>
          <w:rFonts w:hint="eastAsia" w:ascii="宋体" w:hAnsi="宋体" w:eastAsia="宋体" w:cs="宋体"/>
          <w:color w:val="auto"/>
          <w:highlight w:val="none"/>
        </w:rPr>
        <w:t>/</w:t>
      </w:r>
      <w:r>
        <w:rPr>
          <w:rFonts w:hint="eastAsia" w:ascii="宋体" w:hAnsi="宋体" w:eastAsia="宋体" w:cs="宋体"/>
          <w:color w:val="auto"/>
          <w:highlight w:val="none"/>
          <w:lang w:val="zh-TW" w:eastAsia="zh-TW"/>
        </w:rPr>
        <w:t>报价截止时间一到，将不接收任何投标</w:t>
      </w:r>
      <w:r>
        <w:rPr>
          <w:rFonts w:hint="eastAsia" w:ascii="宋体" w:hAnsi="宋体" w:eastAsia="宋体" w:cs="宋体"/>
          <w:color w:val="auto"/>
          <w:highlight w:val="none"/>
        </w:rPr>
        <w:t>/</w:t>
      </w:r>
      <w:r>
        <w:rPr>
          <w:rFonts w:hint="eastAsia" w:ascii="宋体" w:hAnsi="宋体" w:eastAsia="宋体" w:cs="宋体"/>
          <w:color w:val="auto"/>
          <w:highlight w:val="none"/>
          <w:lang w:val="zh-TW"/>
        </w:rPr>
        <w:t>响应文件</w:t>
      </w:r>
      <w:r>
        <w:rPr>
          <w:rFonts w:hint="eastAsia" w:ascii="宋体" w:hAnsi="宋体" w:eastAsia="宋体" w:cs="宋体"/>
          <w:color w:val="auto"/>
          <w:highlight w:val="none"/>
          <w:lang w:val="zh-TW" w:eastAsia="zh-TW"/>
        </w:rPr>
        <w:t>，因此，请适当提前到达。</w:t>
      </w:r>
    </w:p>
    <w:p w14:paraId="57B2BCE3">
      <w:pPr>
        <w:pStyle w:val="31"/>
        <w:spacing w:line="360" w:lineRule="auto"/>
        <w:ind w:firstLine="420"/>
        <w:rPr>
          <w:rFonts w:ascii="宋体" w:hAnsi="宋体" w:eastAsia="宋体" w:cs="宋体"/>
          <w:color w:val="auto"/>
          <w:highlight w:val="none"/>
        </w:rPr>
      </w:pPr>
      <w:r>
        <w:rPr>
          <w:rFonts w:hint="eastAsia" w:ascii="宋体" w:hAnsi="宋体" w:eastAsia="宋体" w:cs="宋体"/>
          <w:color w:val="auto"/>
          <w:highlight w:val="none"/>
          <w:lang w:val="zh-TW" w:eastAsia="zh-TW"/>
        </w:rPr>
        <w:t>二、采购代理机构有可能在相近时间有多个项目进行开标，请投标</w:t>
      </w:r>
      <w:r>
        <w:rPr>
          <w:rFonts w:hint="eastAsia" w:ascii="宋体" w:hAnsi="宋体" w:eastAsia="宋体" w:cs="宋体"/>
          <w:color w:val="auto"/>
          <w:highlight w:val="none"/>
        </w:rPr>
        <w:t>/</w:t>
      </w:r>
      <w:r>
        <w:rPr>
          <w:rFonts w:hint="eastAsia" w:ascii="宋体" w:hAnsi="宋体" w:eastAsia="宋体" w:cs="宋体"/>
          <w:color w:val="auto"/>
          <w:highlight w:val="none"/>
          <w:lang w:val="zh-TW"/>
        </w:rPr>
        <w:t>供应商</w:t>
      </w:r>
      <w:r>
        <w:rPr>
          <w:rFonts w:hint="eastAsia" w:ascii="宋体" w:hAnsi="宋体" w:eastAsia="宋体" w:cs="宋体"/>
          <w:color w:val="auto"/>
          <w:highlight w:val="none"/>
          <w:lang w:val="zh-TW" w:eastAsia="zh-TW"/>
        </w:rPr>
        <w:t>授权代表到达开标会场后按指示前往相应的会议室，或主动咨询工作人员，以免错误递交投标</w:t>
      </w:r>
      <w:r>
        <w:rPr>
          <w:rFonts w:hint="eastAsia" w:ascii="宋体" w:hAnsi="宋体" w:eastAsia="宋体" w:cs="宋体"/>
          <w:color w:val="auto"/>
          <w:highlight w:val="none"/>
        </w:rPr>
        <w:t>/</w:t>
      </w:r>
      <w:r>
        <w:rPr>
          <w:rFonts w:hint="eastAsia" w:ascii="宋体" w:hAnsi="宋体" w:eastAsia="宋体" w:cs="宋体"/>
          <w:color w:val="auto"/>
          <w:highlight w:val="none"/>
          <w:lang w:val="zh-TW"/>
        </w:rPr>
        <w:t>响应文件</w:t>
      </w:r>
      <w:r>
        <w:rPr>
          <w:rFonts w:hint="eastAsia" w:ascii="宋体" w:hAnsi="宋体" w:eastAsia="宋体" w:cs="宋体"/>
          <w:color w:val="auto"/>
          <w:highlight w:val="none"/>
          <w:lang w:val="zh-TW" w:eastAsia="zh-TW"/>
        </w:rPr>
        <w:t>。</w:t>
      </w:r>
    </w:p>
    <w:p w14:paraId="7D73E7C4">
      <w:pPr>
        <w:pStyle w:val="31"/>
        <w:spacing w:line="360" w:lineRule="auto"/>
        <w:ind w:firstLine="420"/>
        <w:rPr>
          <w:rFonts w:ascii="宋体" w:hAnsi="宋体" w:eastAsia="宋体" w:cs="宋体"/>
          <w:color w:val="auto"/>
          <w:highlight w:val="none"/>
        </w:rPr>
      </w:pPr>
      <w:r>
        <w:rPr>
          <w:rFonts w:hint="eastAsia" w:ascii="宋体" w:hAnsi="宋体" w:eastAsia="宋体" w:cs="宋体"/>
          <w:color w:val="auto"/>
          <w:highlight w:val="none"/>
          <w:lang w:val="zh-TW" w:eastAsia="zh-TW"/>
        </w:rPr>
        <w:t>三、投标</w:t>
      </w:r>
      <w:r>
        <w:rPr>
          <w:rFonts w:hint="eastAsia" w:ascii="宋体" w:hAnsi="宋体" w:eastAsia="宋体" w:cs="宋体"/>
          <w:color w:val="auto"/>
          <w:highlight w:val="none"/>
        </w:rPr>
        <w:t>/</w:t>
      </w:r>
      <w:r>
        <w:rPr>
          <w:rFonts w:hint="eastAsia" w:ascii="宋体" w:hAnsi="宋体" w:eastAsia="宋体" w:cs="宋体"/>
          <w:color w:val="auto"/>
          <w:highlight w:val="none"/>
          <w:lang w:val="zh-TW"/>
        </w:rPr>
        <w:t>供应商</w:t>
      </w:r>
      <w:r>
        <w:rPr>
          <w:rFonts w:hint="eastAsia" w:ascii="宋体" w:hAnsi="宋体" w:eastAsia="宋体" w:cs="宋体"/>
          <w:color w:val="auto"/>
          <w:highlight w:val="none"/>
          <w:lang w:val="zh-TW" w:eastAsia="zh-TW"/>
        </w:rPr>
        <w:t>授权代表参加开标会的，请凭法定代表人证明及授权书、身份证原件进入开标会场并递交投标</w:t>
      </w:r>
      <w:r>
        <w:rPr>
          <w:rFonts w:hint="eastAsia" w:ascii="宋体" w:hAnsi="宋体" w:eastAsia="宋体" w:cs="宋体"/>
          <w:color w:val="auto"/>
          <w:highlight w:val="none"/>
        </w:rPr>
        <w:t>/</w:t>
      </w:r>
      <w:r>
        <w:rPr>
          <w:rFonts w:hint="eastAsia" w:ascii="宋体" w:hAnsi="宋体" w:eastAsia="宋体" w:cs="宋体"/>
          <w:color w:val="auto"/>
          <w:highlight w:val="none"/>
          <w:lang w:val="zh-TW"/>
        </w:rPr>
        <w:t>响应文件</w:t>
      </w:r>
      <w:r>
        <w:rPr>
          <w:rFonts w:hint="eastAsia" w:ascii="宋体" w:hAnsi="宋体" w:eastAsia="宋体" w:cs="宋体"/>
          <w:color w:val="auto"/>
          <w:highlight w:val="none"/>
          <w:lang w:val="zh-TW" w:eastAsia="zh-TW"/>
        </w:rPr>
        <w:t>。</w:t>
      </w:r>
    </w:p>
    <w:p w14:paraId="0967659A">
      <w:pPr>
        <w:pStyle w:val="31"/>
        <w:spacing w:line="360" w:lineRule="auto"/>
        <w:ind w:firstLine="420"/>
        <w:rPr>
          <w:rFonts w:ascii="宋体" w:hAnsi="宋体" w:eastAsia="宋体" w:cs="宋体"/>
          <w:color w:val="auto"/>
          <w:highlight w:val="none"/>
        </w:rPr>
      </w:pPr>
      <w:r>
        <w:rPr>
          <w:rFonts w:hint="eastAsia" w:ascii="宋体" w:hAnsi="宋体" w:eastAsia="宋体" w:cs="宋体"/>
          <w:color w:val="auto"/>
          <w:highlight w:val="none"/>
          <w:lang w:val="zh-TW" w:eastAsia="zh-TW"/>
        </w:rPr>
        <w:t>四、请仔细检查投标</w:t>
      </w:r>
      <w:r>
        <w:rPr>
          <w:rFonts w:hint="eastAsia" w:ascii="宋体" w:hAnsi="宋体" w:eastAsia="宋体" w:cs="宋体"/>
          <w:color w:val="auto"/>
          <w:highlight w:val="none"/>
        </w:rPr>
        <w:t>/</w:t>
      </w:r>
      <w:r>
        <w:rPr>
          <w:rFonts w:hint="eastAsia" w:ascii="宋体" w:hAnsi="宋体" w:eastAsia="宋体" w:cs="宋体"/>
          <w:color w:val="auto"/>
          <w:highlight w:val="none"/>
          <w:lang w:val="zh-TW"/>
        </w:rPr>
        <w:t>响应文件</w:t>
      </w:r>
      <w:r>
        <w:rPr>
          <w:rFonts w:hint="eastAsia" w:ascii="宋体" w:hAnsi="宋体" w:eastAsia="宋体" w:cs="宋体"/>
          <w:color w:val="auto"/>
          <w:highlight w:val="none"/>
          <w:lang w:val="zh-TW" w:eastAsia="zh-TW"/>
        </w:rPr>
        <w:t>格式中应盖章、签署之处是否有按要求盖公章、签名、签署日期。投标</w:t>
      </w:r>
      <w:r>
        <w:rPr>
          <w:rFonts w:hint="eastAsia" w:ascii="宋体" w:hAnsi="宋体" w:eastAsia="宋体" w:cs="宋体"/>
          <w:color w:val="auto"/>
          <w:highlight w:val="none"/>
        </w:rPr>
        <w:t>/</w:t>
      </w:r>
      <w:r>
        <w:rPr>
          <w:rFonts w:hint="eastAsia" w:ascii="宋体" w:hAnsi="宋体" w:eastAsia="宋体" w:cs="宋体"/>
          <w:color w:val="auto"/>
          <w:highlight w:val="none"/>
          <w:lang w:val="zh-TW"/>
        </w:rPr>
        <w:t>响应文件</w:t>
      </w:r>
      <w:r>
        <w:rPr>
          <w:rFonts w:hint="eastAsia" w:ascii="宋体" w:hAnsi="宋体" w:eastAsia="宋体" w:cs="宋体"/>
          <w:color w:val="auto"/>
          <w:highlight w:val="none"/>
          <w:lang w:val="zh-TW" w:eastAsia="zh-TW"/>
        </w:rPr>
        <w:t>需签名之处必须由当事人亲笔签署，法定代表人证明及授权书需法定代表人签字或签章处，应由法定代表人亲笔签署或加盖签章。</w:t>
      </w:r>
    </w:p>
    <w:p w14:paraId="3EF8EC37">
      <w:pPr>
        <w:pStyle w:val="31"/>
        <w:spacing w:line="360" w:lineRule="auto"/>
        <w:ind w:firstLine="420"/>
        <w:rPr>
          <w:rFonts w:ascii="宋体" w:hAnsi="宋体" w:eastAsia="宋体" w:cs="宋体"/>
          <w:color w:val="auto"/>
          <w:highlight w:val="none"/>
        </w:rPr>
      </w:pPr>
      <w:r>
        <w:rPr>
          <w:rFonts w:hint="eastAsia" w:ascii="宋体" w:hAnsi="宋体" w:eastAsia="宋体" w:cs="宋体"/>
          <w:color w:val="auto"/>
          <w:highlight w:val="none"/>
          <w:lang w:val="zh-TW" w:eastAsia="zh-TW"/>
        </w:rPr>
        <w:t>五、采购代理机构不对供应商获取采购文件时提交的相关资料的真实性负责，如供应商发现相关资料被盗用或复制，或出现同一供应商由两名或以上授权代表登记的，应遵循法律途径解决，追究侵权者责任。对一家供应商递交两份投标</w:t>
      </w:r>
      <w:r>
        <w:rPr>
          <w:rFonts w:hint="eastAsia" w:ascii="宋体" w:hAnsi="宋体" w:eastAsia="宋体" w:cs="宋体"/>
          <w:color w:val="auto"/>
          <w:highlight w:val="none"/>
        </w:rPr>
        <w:t>/</w:t>
      </w:r>
      <w:r>
        <w:rPr>
          <w:rFonts w:hint="eastAsia" w:ascii="宋体" w:hAnsi="宋体" w:eastAsia="宋体" w:cs="宋体"/>
          <w:color w:val="auto"/>
          <w:highlight w:val="none"/>
          <w:lang w:val="zh-TW"/>
        </w:rPr>
        <w:t>响应文件</w:t>
      </w:r>
      <w:r>
        <w:rPr>
          <w:rFonts w:hint="eastAsia" w:ascii="宋体" w:hAnsi="宋体" w:eastAsia="宋体" w:cs="宋体"/>
          <w:color w:val="auto"/>
          <w:highlight w:val="none"/>
          <w:lang w:val="zh-TW" w:eastAsia="zh-TW"/>
        </w:rPr>
        <w:t>的，评委会将按采购文件中有关无效投标</w:t>
      </w:r>
      <w:r>
        <w:rPr>
          <w:rFonts w:hint="eastAsia" w:ascii="宋体" w:hAnsi="宋体" w:eastAsia="宋体" w:cs="宋体"/>
          <w:color w:val="auto"/>
          <w:highlight w:val="none"/>
        </w:rPr>
        <w:t>/</w:t>
      </w:r>
      <w:r>
        <w:rPr>
          <w:rFonts w:hint="eastAsia" w:ascii="宋体" w:hAnsi="宋体" w:eastAsia="宋体" w:cs="宋体"/>
          <w:color w:val="auto"/>
          <w:highlight w:val="none"/>
          <w:lang w:val="zh-TW" w:eastAsia="zh-TW"/>
        </w:rPr>
        <w:t>报价的规定处理。</w:t>
      </w:r>
    </w:p>
    <w:p w14:paraId="739C211B">
      <w:pPr>
        <w:pStyle w:val="31"/>
        <w:spacing w:line="360" w:lineRule="auto"/>
        <w:ind w:firstLine="420"/>
        <w:rPr>
          <w:rFonts w:ascii="宋体" w:hAnsi="宋体" w:eastAsia="宋体" w:cs="宋体"/>
          <w:color w:val="auto"/>
          <w:highlight w:val="none"/>
        </w:rPr>
      </w:pPr>
      <w:r>
        <w:rPr>
          <w:rFonts w:hint="eastAsia" w:ascii="宋体" w:hAnsi="宋体" w:eastAsia="宋体" w:cs="宋体"/>
          <w:color w:val="auto"/>
          <w:highlight w:val="none"/>
          <w:lang w:val="zh-TW" w:eastAsia="zh-TW"/>
        </w:rPr>
        <w:t>六、供应商在登记时提交了资料不代表其已通过资格、符合性审查，供应商应在投标</w:t>
      </w:r>
      <w:r>
        <w:rPr>
          <w:rFonts w:hint="eastAsia" w:ascii="宋体" w:hAnsi="宋体" w:eastAsia="宋体" w:cs="宋体"/>
          <w:color w:val="auto"/>
          <w:highlight w:val="none"/>
        </w:rPr>
        <w:t>/</w:t>
      </w:r>
      <w:r>
        <w:rPr>
          <w:rFonts w:hint="eastAsia" w:ascii="宋体" w:hAnsi="宋体" w:eastAsia="宋体" w:cs="宋体"/>
          <w:color w:val="auto"/>
          <w:highlight w:val="none"/>
          <w:lang w:val="zh-TW"/>
        </w:rPr>
        <w:t>响应文件</w:t>
      </w:r>
      <w:r>
        <w:rPr>
          <w:rFonts w:hint="eastAsia" w:ascii="宋体" w:hAnsi="宋体" w:eastAsia="宋体" w:cs="宋体"/>
          <w:color w:val="auto"/>
          <w:highlight w:val="none"/>
          <w:lang w:val="zh-TW" w:eastAsia="zh-TW"/>
        </w:rPr>
        <w:t>中另行提供。</w:t>
      </w:r>
    </w:p>
    <w:p w14:paraId="7A0826C2">
      <w:pPr>
        <w:pStyle w:val="31"/>
        <w:spacing w:line="360" w:lineRule="auto"/>
        <w:ind w:firstLine="420"/>
        <w:rPr>
          <w:rFonts w:ascii="宋体" w:hAnsi="宋体" w:eastAsia="宋体" w:cs="宋体"/>
          <w:color w:val="auto"/>
          <w:highlight w:val="none"/>
        </w:rPr>
      </w:pPr>
      <w:r>
        <w:rPr>
          <w:rFonts w:hint="eastAsia" w:ascii="宋体" w:hAnsi="宋体" w:eastAsia="宋体" w:cs="宋体"/>
          <w:color w:val="auto"/>
          <w:highlight w:val="none"/>
        </w:rPr>
        <w:t>七</w:t>
      </w:r>
      <w:r>
        <w:rPr>
          <w:rFonts w:hint="eastAsia" w:ascii="宋体" w:hAnsi="宋体" w:eastAsia="宋体" w:cs="宋体"/>
          <w:color w:val="auto"/>
          <w:highlight w:val="none"/>
          <w:lang w:val="zh-TW" w:eastAsia="zh-TW"/>
        </w:rPr>
        <w:t>、为了提高效率，节约社会交易成本与时间，希望登记获取了采购文件而决定不参加本次投标</w:t>
      </w:r>
      <w:r>
        <w:rPr>
          <w:rFonts w:hint="eastAsia" w:ascii="宋体" w:hAnsi="宋体" w:eastAsia="宋体" w:cs="宋体"/>
          <w:color w:val="auto"/>
          <w:highlight w:val="none"/>
        </w:rPr>
        <w:t>/</w:t>
      </w:r>
      <w:r>
        <w:rPr>
          <w:rFonts w:hint="eastAsia" w:ascii="宋体" w:hAnsi="宋体" w:eastAsia="宋体" w:cs="宋体"/>
          <w:color w:val="auto"/>
          <w:highlight w:val="none"/>
          <w:lang w:val="zh-TW" w:eastAsia="zh-TW"/>
        </w:rPr>
        <w:t>报价的供应商，在投标</w:t>
      </w:r>
      <w:r>
        <w:rPr>
          <w:rFonts w:hint="eastAsia" w:ascii="宋体" w:hAnsi="宋体" w:eastAsia="宋体" w:cs="宋体"/>
          <w:color w:val="auto"/>
          <w:highlight w:val="none"/>
        </w:rPr>
        <w:t>/</w:t>
      </w:r>
      <w:r>
        <w:rPr>
          <w:rFonts w:hint="eastAsia" w:ascii="宋体" w:hAnsi="宋体" w:eastAsia="宋体" w:cs="宋体"/>
          <w:color w:val="auto"/>
          <w:highlight w:val="none"/>
          <w:lang w:val="zh-TW"/>
        </w:rPr>
        <w:t>响应文件</w:t>
      </w:r>
      <w:r>
        <w:rPr>
          <w:rFonts w:hint="eastAsia" w:ascii="宋体" w:hAnsi="宋体" w:eastAsia="宋体" w:cs="宋体"/>
          <w:color w:val="auto"/>
          <w:highlight w:val="none"/>
          <w:lang w:val="zh-TW" w:eastAsia="zh-TW"/>
        </w:rPr>
        <w:t>递交截止时间的</w:t>
      </w:r>
      <w:r>
        <w:rPr>
          <w:rFonts w:hint="eastAsia" w:ascii="宋体" w:hAnsi="宋体" w:eastAsia="宋体" w:cs="宋体"/>
          <w:color w:val="auto"/>
          <w:highlight w:val="none"/>
        </w:rPr>
        <w:t>3</w:t>
      </w:r>
      <w:r>
        <w:rPr>
          <w:rFonts w:hint="eastAsia" w:ascii="宋体" w:hAnsi="宋体" w:eastAsia="宋体" w:cs="宋体"/>
          <w:color w:val="auto"/>
          <w:highlight w:val="none"/>
          <w:lang w:val="zh-TW" w:eastAsia="zh-TW"/>
        </w:rPr>
        <w:t>日前，按《投标</w:t>
      </w:r>
      <w:r>
        <w:rPr>
          <w:rFonts w:hint="eastAsia" w:ascii="宋体" w:hAnsi="宋体" w:eastAsia="宋体" w:cs="宋体"/>
          <w:color w:val="auto"/>
          <w:highlight w:val="none"/>
        </w:rPr>
        <w:t>/</w:t>
      </w:r>
      <w:r>
        <w:rPr>
          <w:rFonts w:hint="eastAsia" w:ascii="宋体" w:hAnsi="宋体" w:eastAsia="宋体" w:cs="宋体"/>
          <w:color w:val="auto"/>
          <w:highlight w:val="none"/>
          <w:lang w:val="zh-TW" w:eastAsia="zh-TW"/>
        </w:rPr>
        <w:t>报价邀请函》中的联系方式，以书面形式告知我公司。对您的支持与配合，谨此致谢。</w:t>
      </w:r>
    </w:p>
    <w:p w14:paraId="4FEDAF34">
      <w:pPr>
        <w:pStyle w:val="31"/>
        <w:spacing w:line="360" w:lineRule="auto"/>
        <w:ind w:firstLine="420"/>
        <w:rPr>
          <w:rFonts w:ascii="宋体" w:hAnsi="宋体" w:eastAsia="宋体" w:cs="宋体"/>
          <w:color w:val="auto"/>
          <w:highlight w:val="none"/>
        </w:rPr>
      </w:pPr>
      <w:r>
        <w:rPr>
          <w:rFonts w:hint="eastAsia" w:ascii="宋体" w:hAnsi="宋体" w:eastAsia="宋体" w:cs="宋体"/>
          <w:color w:val="auto"/>
          <w:highlight w:val="none"/>
          <w:lang w:val="zh-TW" w:eastAsia="zh-TW"/>
        </w:rPr>
        <w:t>由于交通、天气等状况、停车位已满或电梯拥挤等原因，建议投标</w:t>
      </w:r>
      <w:r>
        <w:rPr>
          <w:rFonts w:hint="eastAsia" w:ascii="宋体" w:hAnsi="宋体" w:eastAsia="宋体" w:cs="宋体"/>
          <w:color w:val="auto"/>
          <w:highlight w:val="none"/>
        </w:rPr>
        <w:t>/</w:t>
      </w:r>
      <w:r>
        <w:rPr>
          <w:rFonts w:hint="eastAsia" w:ascii="宋体" w:hAnsi="宋体" w:eastAsia="宋体" w:cs="宋体"/>
          <w:color w:val="auto"/>
          <w:highlight w:val="none"/>
          <w:lang w:val="zh-TW"/>
        </w:rPr>
        <w:t>供应商</w:t>
      </w:r>
      <w:r>
        <w:rPr>
          <w:rFonts w:hint="eastAsia" w:ascii="宋体" w:hAnsi="宋体" w:eastAsia="宋体" w:cs="宋体"/>
          <w:color w:val="auto"/>
          <w:highlight w:val="none"/>
          <w:lang w:val="zh-TW" w:eastAsia="zh-TW"/>
        </w:rPr>
        <w:t>代表提前</w:t>
      </w:r>
      <w:r>
        <w:rPr>
          <w:rFonts w:hint="eastAsia" w:ascii="宋体" w:hAnsi="宋体" w:eastAsia="宋体" w:cs="宋体"/>
          <w:color w:val="auto"/>
          <w:highlight w:val="none"/>
        </w:rPr>
        <w:t>15-30</w:t>
      </w:r>
      <w:r>
        <w:rPr>
          <w:rFonts w:hint="eastAsia" w:ascii="宋体" w:hAnsi="宋体" w:eastAsia="宋体" w:cs="宋体"/>
          <w:color w:val="auto"/>
          <w:highlight w:val="none"/>
          <w:lang w:val="zh-TW" w:eastAsia="zh-TW"/>
        </w:rPr>
        <w:t>分钟到达开标会场，我公司所处位置有多路公共交通线路到达，具体如下：</w:t>
      </w:r>
    </w:p>
    <w:p w14:paraId="456B5486">
      <w:pPr>
        <w:pStyle w:val="31"/>
        <w:spacing w:line="360" w:lineRule="auto"/>
        <w:ind w:firstLine="525"/>
        <w:rPr>
          <w:rFonts w:ascii="宋体" w:hAnsi="宋体" w:eastAsia="宋体" w:cs="宋体"/>
          <w:color w:val="auto"/>
          <w:kern w:val="0"/>
          <w:highlight w:val="none"/>
        </w:rPr>
      </w:pPr>
      <w:r>
        <w:rPr>
          <w:rFonts w:hint="eastAsia" w:ascii="宋体" w:hAnsi="宋体" w:eastAsia="宋体" w:cs="宋体"/>
          <w:color w:val="auto"/>
          <w:kern w:val="0"/>
          <w:highlight w:val="none"/>
          <w:lang w:val="zh-TW" w:eastAsia="zh-TW"/>
        </w:rPr>
        <w:t>广州市东风东路</w:t>
      </w:r>
      <w:r>
        <w:rPr>
          <w:rFonts w:hint="eastAsia" w:ascii="宋体" w:hAnsi="宋体" w:eastAsia="宋体" w:cs="宋体"/>
          <w:color w:val="auto"/>
          <w:kern w:val="0"/>
          <w:highlight w:val="none"/>
        </w:rPr>
        <w:t>555</w:t>
      </w:r>
      <w:r>
        <w:rPr>
          <w:rFonts w:hint="eastAsia" w:ascii="宋体" w:hAnsi="宋体" w:eastAsia="宋体" w:cs="宋体"/>
          <w:color w:val="auto"/>
          <w:kern w:val="0"/>
          <w:highlight w:val="none"/>
          <w:lang w:val="zh-TW" w:eastAsia="zh-TW"/>
        </w:rPr>
        <w:t>号（黄华路口）粤海集团大厦</w:t>
      </w:r>
      <w:r>
        <w:rPr>
          <w:rFonts w:hint="eastAsia" w:ascii="宋体" w:hAnsi="宋体" w:eastAsia="宋体" w:cs="宋体"/>
          <w:color w:val="auto"/>
          <w:kern w:val="0"/>
          <w:highlight w:val="none"/>
        </w:rPr>
        <w:t>2203-2204</w:t>
      </w:r>
      <w:r>
        <w:rPr>
          <w:rFonts w:hint="eastAsia" w:ascii="宋体" w:hAnsi="宋体" w:eastAsia="宋体" w:cs="宋体"/>
          <w:color w:val="auto"/>
          <w:kern w:val="0"/>
          <w:highlight w:val="none"/>
          <w:lang w:val="zh-TW" w:eastAsia="zh-TW"/>
        </w:rPr>
        <w:t>室。主要路经的公交车有高峰快线</w:t>
      </w:r>
      <w:r>
        <w:rPr>
          <w:rFonts w:hint="eastAsia" w:ascii="宋体" w:hAnsi="宋体" w:eastAsia="宋体" w:cs="宋体"/>
          <w:color w:val="auto"/>
          <w:kern w:val="0"/>
          <w:highlight w:val="none"/>
        </w:rPr>
        <w:t xml:space="preserve">12 </w:t>
      </w:r>
      <w:r>
        <w:rPr>
          <w:rFonts w:hint="eastAsia" w:ascii="宋体" w:hAnsi="宋体" w:eastAsia="宋体" w:cs="宋体"/>
          <w:color w:val="auto"/>
          <w:kern w:val="0"/>
          <w:highlight w:val="none"/>
          <w:lang w:val="zh-TW" w:eastAsia="zh-TW"/>
        </w:rPr>
        <w:t>、高峰快线</w:t>
      </w:r>
      <w:r>
        <w:rPr>
          <w:rFonts w:hint="eastAsia" w:ascii="宋体" w:hAnsi="宋体" w:eastAsia="宋体" w:cs="宋体"/>
          <w:color w:val="auto"/>
          <w:kern w:val="0"/>
          <w:highlight w:val="none"/>
        </w:rPr>
        <w:t xml:space="preserve">14 </w:t>
      </w:r>
      <w:r>
        <w:rPr>
          <w:rFonts w:hint="eastAsia" w:ascii="宋体" w:hAnsi="宋体" w:eastAsia="宋体" w:cs="宋体"/>
          <w:color w:val="auto"/>
          <w:kern w:val="0"/>
          <w:highlight w:val="none"/>
          <w:lang w:val="zh-TW" w:eastAsia="zh-TW"/>
        </w:rPr>
        <w:t>、</w:t>
      </w:r>
      <w:r>
        <w:rPr>
          <w:rFonts w:hint="eastAsia" w:ascii="宋体" w:hAnsi="宋体" w:eastAsia="宋体" w:cs="宋体"/>
          <w:color w:val="auto"/>
          <w:kern w:val="0"/>
          <w:highlight w:val="none"/>
        </w:rPr>
        <w:t xml:space="preserve">2 </w:t>
      </w:r>
      <w:r>
        <w:rPr>
          <w:rFonts w:hint="eastAsia" w:ascii="宋体" w:hAnsi="宋体" w:eastAsia="宋体" w:cs="宋体"/>
          <w:color w:val="auto"/>
          <w:kern w:val="0"/>
          <w:highlight w:val="none"/>
          <w:lang w:val="zh-TW" w:eastAsia="zh-TW"/>
        </w:rPr>
        <w:t>、</w:t>
      </w:r>
      <w:r>
        <w:rPr>
          <w:rFonts w:hint="eastAsia" w:ascii="宋体" w:hAnsi="宋体" w:eastAsia="宋体" w:cs="宋体"/>
          <w:color w:val="auto"/>
          <w:kern w:val="0"/>
          <w:highlight w:val="none"/>
        </w:rPr>
        <w:t xml:space="preserve">11 </w:t>
      </w:r>
      <w:r>
        <w:rPr>
          <w:rFonts w:hint="eastAsia" w:ascii="宋体" w:hAnsi="宋体" w:eastAsia="宋体" w:cs="宋体"/>
          <w:color w:val="auto"/>
          <w:kern w:val="0"/>
          <w:highlight w:val="none"/>
          <w:lang w:val="zh-TW" w:eastAsia="zh-TW"/>
        </w:rPr>
        <w:t>、</w:t>
      </w:r>
      <w:r>
        <w:rPr>
          <w:rFonts w:hint="eastAsia" w:ascii="宋体" w:hAnsi="宋体" w:eastAsia="宋体" w:cs="宋体"/>
          <w:color w:val="auto"/>
          <w:kern w:val="0"/>
          <w:highlight w:val="none"/>
        </w:rPr>
        <w:t xml:space="preserve">27 </w:t>
      </w:r>
      <w:r>
        <w:rPr>
          <w:rFonts w:hint="eastAsia" w:ascii="宋体" w:hAnsi="宋体" w:eastAsia="宋体" w:cs="宋体"/>
          <w:color w:val="auto"/>
          <w:kern w:val="0"/>
          <w:highlight w:val="none"/>
          <w:lang w:val="zh-TW" w:eastAsia="zh-TW"/>
        </w:rPr>
        <w:t>、</w:t>
      </w:r>
      <w:r>
        <w:rPr>
          <w:rFonts w:hint="eastAsia" w:ascii="宋体" w:hAnsi="宋体" w:eastAsia="宋体" w:cs="宋体"/>
          <w:color w:val="auto"/>
          <w:kern w:val="0"/>
          <w:highlight w:val="none"/>
        </w:rPr>
        <w:t xml:space="preserve">33 </w:t>
      </w:r>
      <w:r>
        <w:rPr>
          <w:rFonts w:hint="eastAsia" w:ascii="宋体" w:hAnsi="宋体" w:eastAsia="宋体" w:cs="宋体"/>
          <w:color w:val="auto"/>
          <w:kern w:val="0"/>
          <w:highlight w:val="none"/>
          <w:lang w:val="zh-TW" w:eastAsia="zh-TW"/>
        </w:rPr>
        <w:t>、</w:t>
      </w:r>
      <w:r>
        <w:rPr>
          <w:rFonts w:hint="eastAsia" w:ascii="宋体" w:hAnsi="宋体" w:eastAsia="宋体" w:cs="宋体"/>
          <w:color w:val="auto"/>
          <w:kern w:val="0"/>
          <w:highlight w:val="none"/>
        </w:rPr>
        <w:t xml:space="preserve">54 </w:t>
      </w:r>
      <w:r>
        <w:rPr>
          <w:rFonts w:hint="eastAsia" w:ascii="宋体" w:hAnsi="宋体" w:eastAsia="宋体" w:cs="宋体"/>
          <w:color w:val="auto"/>
          <w:kern w:val="0"/>
          <w:highlight w:val="none"/>
          <w:lang w:val="zh-TW" w:eastAsia="zh-TW"/>
        </w:rPr>
        <w:t>、</w:t>
      </w:r>
      <w:r>
        <w:rPr>
          <w:rFonts w:hint="eastAsia" w:ascii="宋体" w:hAnsi="宋体" w:eastAsia="宋体" w:cs="宋体"/>
          <w:color w:val="auto"/>
          <w:kern w:val="0"/>
          <w:highlight w:val="none"/>
        </w:rPr>
        <w:t xml:space="preserve">56 </w:t>
      </w:r>
      <w:r>
        <w:rPr>
          <w:rFonts w:hint="eastAsia" w:ascii="宋体" w:hAnsi="宋体" w:eastAsia="宋体" w:cs="宋体"/>
          <w:color w:val="auto"/>
          <w:kern w:val="0"/>
          <w:highlight w:val="none"/>
          <w:lang w:val="zh-TW" w:eastAsia="zh-TW"/>
        </w:rPr>
        <w:t>、</w:t>
      </w:r>
      <w:r>
        <w:rPr>
          <w:rFonts w:hint="eastAsia" w:ascii="宋体" w:hAnsi="宋体" w:eastAsia="宋体" w:cs="宋体"/>
          <w:color w:val="auto"/>
          <w:kern w:val="0"/>
          <w:highlight w:val="none"/>
        </w:rPr>
        <w:t xml:space="preserve">62 </w:t>
      </w:r>
      <w:r>
        <w:rPr>
          <w:rFonts w:hint="eastAsia" w:ascii="宋体" w:hAnsi="宋体" w:eastAsia="宋体" w:cs="宋体"/>
          <w:color w:val="auto"/>
          <w:kern w:val="0"/>
          <w:highlight w:val="none"/>
          <w:lang w:val="zh-TW" w:eastAsia="zh-TW"/>
        </w:rPr>
        <w:t>、</w:t>
      </w:r>
      <w:r>
        <w:rPr>
          <w:rFonts w:hint="eastAsia" w:ascii="宋体" w:hAnsi="宋体" w:eastAsia="宋体" w:cs="宋体"/>
          <w:color w:val="auto"/>
          <w:kern w:val="0"/>
          <w:highlight w:val="none"/>
        </w:rPr>
        <w:t xml:space="preserve">65 </w:t>
      </w:r>
      <w:r>
        <w:rPr>
          <w:rFonts w:hint="eastAsia" w:ascii="宋体" w:hAnsi="宋体" w:eastAsia="宋体" w:cs="宋体"/>
          <w:color w:val="auto"/>
          <w:kern w:val="0"/>
          <w:highlight w:val="none"/>
          <w:lang w:val="zh-TW" w:eastAsia="zh-TW"/>
        </w:rPr>
        <w:t>、</w:t>
      </w:r>
      <w:r>
        <w:rPr>
          <w:rFonts w:hint="eastAsia" w:ascii="宋体" w:hAnsi="宋体" w:eastAsia="宋体" w:cs="宋体"/>
          <w:color w:val="auto"/>
          <w:kern w:val="0"/>
          <w:highlight w:val="none"/>
        </w:rPr>
        <w:t xml:space="preserve">74 </w:t>
      </w:r>
      <w:r>
        <w:rPr>
          <w:rFonts w:hint="eastAsia" w:ascii="宋体" w:hAnsi="宋体" w:eastAsia="宋体" w:cs="宋体"/>
          <w:color w:val="auto"/>
          <w:kern w:val="0"/>
          <w:highlight w:val="none"/>
          <w:lang w:val="zh-TW" w:eastAsia="zh-TW"/>
        </w:rPr>
        <w:t>、</w:t>
      </w:r>
      <w:r>
        <w:rPr>
          <w:rFonts w:hint="eastAsia" w:ascii="宋体" w:hAnsi="宋体" w:eastAsia="宋体" w:cs="宋体"/>
          <w:color w:val="auto"/>
          <w:kern w:val="0"/>
          <w:highlight w:val="none"/>
        </w:rPr>
        <w:t xml:space="preserve">83 </w:t>
      </w:r>
      <w:r>
        <w:rPr>
          <w:rFonts w:hint="eastAsia" w:ascii="宋体" w:hAnsi="宋体" w:eastAsia="宋体" w:cs="宋体"/>
          <w:color w:val="auto"/>
          <w:kern w:val="0"/>
          <w:highlight w:val="none"/>
          <w:lang w:val="zh-TW" w:eastAsia="zh-TW"/>
        </w:rPr>
        <w:t>、</w:t>
      </w:r>
      <w:r>
        <w:rPr>
          <w:rFonts w:hint="eastAsia" w:ascii="宋体" w:hAnsi="宋体" w:eastAsia="宋体" w:cs="宋体"/>
          <w:color w:val="auto"/>
          <w:kern w:val="0"/>
          <w:highlight w:val="none"/>
        </w:rPr>
        <w:t xml:space="preserve">85 </w:t>
      </w:r>
      <w:r>
        <w:rPr>
          <w:rFonts w:hint="eastAsia" w:ascii="宋体" w:hAnsi="宋体" w:eastAsia="宋体" w:cs="宋体"/>
          <w:color w:val="auto"/>
          <w:kern w:val="0"/>
          <w:highlight w:val="none"/>
          <w:lang w:val="zh-TW" w:eastAsia="zh-TW"/>
        </w:rPr>
        <w:t>、</w:t>
      </w:r>
      <w:r>
        <w:rPr>
          <w:rFonts w:hint="eastAsia" w:ascii="宋体" w:hAnsi="宋体" w:eastAsia="宋体" w:cs="宋体"/>
          <w:color w:val="auto"/>
          <w:kern w:val="0"/>
          <w:highlight w:val="none"/>
        </w:rPr>
        <w:t xml:space="preserve">133 </w:t>
      </w:r>
      <w:r>
        <w:rPr>
          <w:rFonts w:hint="eastAsia" w:ascii="宋体" w:hAnsi="宋体" w:eastAsia="宋体" w:cs="宋体"/>
          <w:color w:val="auto"/>
          <w:kern w:val="0"/>
          <w:highlight w:val="none"/>
          <w:lang w:val="zh-TW" w:eastAsia="zh-TW"/>
        </w:rPr>
        <w:t>、</w:t>
      </w:r>
      <w:r>
        <w:rPr>
          <w:rFonts w:hint="eastAsia" w:ascii="宋体" w:hAnsi="宋体" w:eastAsia="宋体" w:cs="宋体"/>
          <w:color w:val="auto"/>
          <w:kern w:val="0"/>
          <w:highlight w:val="none"/>
        </w:rPr>
        <w:t xml:space="preserve">185 </w:t>
      </w:r>
      <w:r>
        <w:rPr>
          <w:rFonts w:hint="eastAsia" w:ascii="宋体" w:hAnsi="宋体" w:eastAsia="宋体" w:cs="宋体"/>
          <w:color w:val="auto"/>
          <w:kern w:val="0"/>
          <w:highlight w:val="none"/>
          <w:lang w:val="zh-TW" w:eastAsia="zh-TW"/>
        </w:rPr>
        <w:t>、</w:t>
      </w:r>
      <w:r>
        <w:rPr>
          <w:rFonts w:hint="eastAsia" w:ascii="宋体" w:hAnsi="宋体" w:eastAsia="宋体" w:cs="宋体"/>
          <w:color w:val="auto"/>
          <w:kern w:val="0"/>
          <w:highlight w:val="none"/>
        </w:rPr>
        <w:t xml:space="preserve">204 </w:t>
      </w:r>
      <w:r>
        <w:rPr>
          <w:rFonts w:hint="eastAsia" w:ascii="宋体" w:hAnsi="宋体" w:eastAsia="宋体" w:cs="宋体"/>
          <w:color w:val="auto"/>
          <w:kern w:val="0"/>
          <w:highlight w:val="none"/>
          <w:lang w:val="zh-TW" w:eastAsia="zh-TW"/>
        </w:rPr>
        <w:t>、</w:t>
      </w:r>
      <w:r>
        <w:rPr>
          <w:rFonts w:hint="eastAsia" w:ascii="宋体" w:hAnsi="宋体" w:eastAsia="宋体" w:cs="宋体"/>
          <w:color w:val="auto"/>
          <w:kern w:val="0"/>
          <w:highlight w:val="none"/>
        </w:rPr>
        <w:t xml:space="preserve">209 </w:t>
      </w:r>
      <w:r>
        <w:rPr>
          <w:rFonts w:hint="eastAsia" w:ascii="宋体" w:hAnsi="宋体" w:eastAsia="宋体" w:cs="宋体"/>
          <w:color w:val="auto"/>
          <w:kern w:val="0"/>
          <w:highlight w:val="none"/>
          <w:lang w:val="zh-TW" w:eastAsia="zh-TW"/>
        </w:rPr>
        <w:t>、</w:t>
      </w:r>
      <w:r>
        <w:rPr>
          <w:rFonts w:hint="eastAsia" w:ascii="宋体" w:hAnsi="宋体" w:eastAsia="宋体" w:cs="宋体"/>
          <w:color w:val="auto"/>
          <w:kern w:val="0"/>
          <w:highlight w:val="none"/>
        </w:rPr>
        <w:t xml:space="preserve">224 </w:t>
      </w:r>
      <w:r>
        <w:rPr>
          <w:rFonts w:hint="eastAsia" w:ascii="宋体" w:hAnsi="宋体" w:eastAsia="宋体" w:cs="宋体"/>
          <w:color w:val="auto"/>
          <w:kern w:val="0"/>
          <w:highlight w:val="none"/>
          <w:lang w:val="zh-TW" w:eastAsia="zh-TW"/>
        </w:rPr>
        <w:t>、</w:t>
      </w:r>
      <w:r>
        <w:rPr>
          <w:rFonts w:hint="eastAsia" w:ascii="宋体" w:hAnsi="宋体" w:eastAsia="宋体" w:cs="宋体"/>
          <w:color w:val="auto"/>
          <w:kern w:val="0"/>
          <w:highlight w:val="none"/>
        </w:rPr>
        <w:t xml:space="preserve">224A </w:t>
      </w:r>
      <w:r>
        <w:rPr>
          <w:rFonts w:hint="eastAsia" w:ascii="宋体" w:hAnsi="宋体" w:eastAsia="宋体" w:cs="宋体"/>
          <w:color w:val="auto"/>
          <w:kern w:val="0"/>
          <w:highlight w:val="none"/>
          <w:lang w:val="zh-TW" w:eastAsia="zh-TW"/>
        </w:rPr>
        <w:t>、</w:t>
      </w:r>
      <w:r>
        <w:rPr>
          <w:rFonts w:hint="eastAsia" w:ascii="宋体" w:hAnsi="宋体" w:eastAsia="宋体" w:cs="宋体"/>
          <w:color w:val="auto"/>
          <w:kern w:val="0"/>
          <w:highlight w:val="none"/>
        </w:rPr>
        <w:t xml:space="preserve">261 </w:t>
      </w:r>
      <w:r>
        <w:rPr>
          <w:rFonts w:hint="eastAsia" w:ascii="宋体" w:hAnsi="宋体" w:eastAsia="宋体" w:cs="宋体"/>
          <w:color w:val="auto"/>
          <w:kern w:val="0"/>
          <w:highlight w:val="none"/>
          <w:lang w:val="zh-TW" w:eastAsia="zh-TW"/>
        </w:rPr>
        <w:t>、</w:t>
      </w:r>
      <w:r>
        <w:rPr>
          <w:rFonts w:hint="eastAsia" w:ascii="宋体" w:hAnsi="宋体" w:eastAsia="宋体" w:cs="宋体"/>
          <w:color w:val="auto"/>
          <w:kern w:val="0"/>
          <w:highlight w:val="none"/>
        </w:rPr>
        <w:t xml:space="preserve">283 </w:t>
      </w:r>
      <w:r>
        <w:rPr>
          <w:rFonts w:hint="eastAsia" w:ascii="宋体" w:hAnsi="宋体" w:eastAsia="宋体" w:cs="宋体"/>
          <w:color w:val="auto"/>
          <w:kern w:val="0"/>
          <w:highlight w:val="none"/>
          <w:lang w:val="zh-TW" w:eastAsia="zh-TW"/>
        </w:rPr>
        <w:t>、</w:t>
      </w:r>
      <w:r>
        <w:rPr>
          <w:rFonts w:hint="eastAsia" w:ascii="宋体" w:hAnsi="宋体" w:eastAsia="宋体" w:cs="宋体"/>
          <w:color w:val="auto"/>
          <w:kern w:val="0"/>
          <w:highlight w:val="none"/>
        </w:rPr>
        <w:t xml:space="preserve">284 </w:t>
      </w:r>
      <w:r>
        <w:rPr>
          <w:rFonts w:hint="eastAsia" w:ascii="宋体" w:hAnsi="宋体" w:eastAsia="宋体" w:cs="宋体"/>
          <w:color w:val="auto"/>
          <w:kern w:val="0"/>
          <w:highlight w:val="none"/>
          <w:lang w:val="zh-TW" w:eastAsia="zh-TW"/>
        </w:rPr>
        <w:t>、</w:t>
      </w:r>
      <w:r>
        <w:rPr>
          <w:rFonts w:hint="eastAsia" w:ascii="宋体" w:hAnsi="宋体" w:eastAsia="宋体" w:cs="宋体"/>
          <w:color w:val="auto"/>
          <w:kern w:val="0"/>
          <w:highlight w:val="none"/>
        </w:rPr>
        <w:t xml:space="preserve">289 </w:t>
      </w:r>
      <w:r>
        <w:rPr>
          <w:rFonts w:hint="eastAsia" w:ascii="宋体" w:hAnsi="宋体" w:eastAsia="宋体" w:cs="宋体"/>
          <w:color w:val="auto"/>
          <w:kern w:val="0"/>
          <w:highlight w:val="none"/>
          <w:lang w:val="zh-TW" w:eastAsia="zh-TW"/>
        </w:rPr>
        <w:t>、</w:t>
      </w:r>
      <w:r>
        <w:rPr>
          <w:rFonts w:hint="eastAsia" w:ascii="宋体" w:hAnsi="宋体" w:eastAsia="宋体" w:cs="宋体"/>
          <w:color w:val="auto"/>
          <w:kern w:val="0"/>
          <w:highlight w:val="none"/>
        </w:rPr>
        <w:t xml:space="preserve">293 </w:t>
      </w:r>
      <w:r>
        <w:rPr>
          <w:rFonts w:hint="eastAsia" w:ascii="宋体" w:hAnsi="宋体" w:eastAsia="宋体" w:cs="宋体"/>
          <w:color w:val="auto"/>
          <w:kern w:val="0"/>
          <w:highlight w:val="none"/>
          <w:lang w:val="zh-TW" w:eastAsia="zh-TW"/>
        </w:rPr>
        <w:t>、</w:t>
      </w:r>
      <w:r>
        <w:rPr>
          <w:rFonts w:hint="eastAsia" w:ascii="宋体" w:hAnsi="宋体" w:eastAsia="宋体" w:cs="宋体"/>
          <w:color w:val="auto"/>
          <w:kern w:val="0"/>
          <w:highlight w:val="none"/>
        </w:rPr>
        <w:t xml:space="preserve">305 </w:t>
      </w:r>
      <w:r>
        <w:rPr>
          <w:rFonts w:hint="eastAsia" w:ascii="宋体" w:hAnsi="宋体" w:eastAsia="宋体" w:cs="宋体"/>
          <w:color w:val="auto"/>
          <w:kern w:val="0"/>
          <w:highlight w:val="none"/>
          <w:lang w:val="zh-TW" w:eastAsia="zh-TW"/>
        </w:rPr>
        <w:t>、</w:t>
      </w:r>
      <w:r>
        <w:rPr>
          <w:rFonts w:hint="eastAsia" w:ascii="宋体" w:hAnsi="宋体" w:eastAsia="宋体" w:cs="宋体"/>
          <w:color w:val="auto"/>
          <w:kern w:val="0"/>
          <w:highlight w:val="none"/>
        </w:rPr>
        <w:t xml:space="preserve">483 </w:t>
      </w:r>
      <w:r>
        <w:rPr>
          <w:rFonts w:hint="eastAsia" w:ascii="宋体" w:hAnsi="宋体" w:eastAsia="宋体" w:cs="宋体"/>
          <w:color w:val="auto"/>
          <w:kern w:val="0"/>
          <w:highlight w:val="none"/>
          <w:lang w:val="zh-TW" w:eastAsia="zh-TW"/>
        </w:rPr>
        <w:t xml:space="preserve">和 </w:t>
      </w:r>
      <w:r>
        <w:rPr>
          <w:rFonts w:hint="eastAsia" w:ascii="宋体" w:hAnsi="宋体" w:eastAsia="宋体" w:cs="宋体"/>
          <w:color w:val="auto"/>
          <w:kern w:val="0"/>
          <w:highlight w:val="none"/>
        </w:rPr>
        <w:t>B3</w:t>
      </w:r>
      <w:r>
        <w:rPr>
          <w:rFonts w:hint="eastAsia" w:ascii="宋体" w:hAnsi="宋体" w:eastAsia="宋体" w:cs="宋体"/>
          <w:color w:val="auto"/>
          <w:kern w:val="0"/>
          <w:highlight w:val="none"/>
          <w:lang w:val="zh-TW" w:eastAsia="zh-TW"/>
        </w:rPr>
        <w:t>、</w:t>
      </w:r>
      <w:r>
        <w:rPr>
          <w:rFonts w:hint="eastAsia" w:ascii="宋体" w:hAnsi="宋体" w:eastAsia="宋体" w:cs="宋体"/>
          <w:color w:val="auto"/>
          <w:kern w:val="0"/>
          <w:highlight w:val="none"/>
        </w:rPr>
        <w:t>B4</w:t>
      </w:r>
      <w:r>
        <w:rPr>
          <w:rFonts w:hint="eastAsia" w:ascii="宋体" w:hAnsi="宋体" w:eastAsia="宋体" w:cs="宋体"/>
          <w:color w:val="auto"/>
          <w:kern w:val="0"/>
          <w:highlight w:val="none"/>
          <w:lang w:val="zh-TW" w:eastAsia="zh-TW"/>
        </w:rPr>
        <w:t>等在越秀桥站下车即可到达本公司。地铁可由一号线农讲所站或五号线小北站出站后步行约</w:t>
      </w:r>
      <w:r>
        <w:rPr>
          <w:rFonts w:hint="eastAsia" w:ascii="宋体" w:hAnsi="宋体" w:eastAsia="宋体" w:cs="宋体"/>
          <w:color w:val="auto"/>
          <w:kern w:val="0"/>
          <w:highlight w:val="none"/>
        </w:rPr>
        <w:t>20</w:t>
      </w:r>
      <w:r>
        <w:rPr>
          <w:rFonts w:hint="eastAsia" w:ascii="宋体" w:hAnsi="宋体" w:eastAsia="宋体" w:cs="宋体"/>
          <w:color w:val="auto"/>
          <w:kern w:val="0"/>
          <w:highlight w:val="none"/>
          <w:lang w:val="zh-TW" w:eastAsia="zh-TW"/>
        </w:rPr>
        <w:t>分钟到达，地铁站与本公司距离较远，请查好路线后再选用。</w:t>
      </w:r>
    </w:p>
    <w:p w14:paraId="11C7E9C6">
      <w:pPr>
        <w:pStyle w:val="31"/>
        <w:spacing w:line="360" w:lineRule="auto"/>
        <w:jc w:val="center"/>
        <w:rPr>
          <w:rFonts w:ascii="宋体" w:hAnsi="宋体" w:eastAsia="宋体" w:cs="宋体"/>
          <w:b/>
          <w:bCs/>
          <w:color w:val="auto"/>
          <w:sz w:val="32"/>
          <w:szCs w:val="32"/>
          <w:highlight w:val="none"/>
          <w:lang w:val="zh-TW" w:eastAsia="zh-TW"/>
        </w:rPr>
      </w:pPr>
      <w:r>
        <w:rPr>
          <w:rFonts w:hint="eastAsia" w:ascii="宋体" w:hAnsi="宋体" w:eastAsia="宋体" w:cs="宋体"/>
          <w:color w:val="auto"/>
          <w:highlight w:val="none"/>
          <w:lang w:val="zh-TW" w:eastAsia="zh-TW"/>
        </w:rPr>
        <w:t>（本提示内容非采购文件的组成部分，仅为善意提醒。如有不一致，以采购文件为准。）</w:t>
      </w:r>
    </w:p>
    <w:p w14:paraId="087D9782">
      <w:pPr>
        <w:pStyle w:val="31"/>
        <w:spacing w:line="360" w:lineRule="auto"/>
        <w:rPr>
          <w:rFonts w:ascii="宋体" w:hAnsi="宋体" w:eastAsia="宋体" w:cs="宋体"/>
          <w:b/>
          <w:bCs/>
          <w:color w:val="auto"/>
          <w:sz w:val="36"/>
          <w:szCs w:val="36"/>
          <w:highlight w:val="none"/>
        </w:rPr>
      </w:pPr>
    </w:p>
    <w:p w14:paraId="0784B770">
      <w:pPr>
        <w:pStyle w:val="31"/>
        <w:spacing w:line="360" w:lineRule="auto"/>
        <w:rPr>
          <w:rFonts w:ascii="宋体" w:hAnsi="宋体" w:eastAsia="宋体" w:cs="宋体"/>
          <w:b/>
          <w:bCs/>
          <w:color w:val="auto"/>
          <w:sz w:val="36"/>
          <w:szCs w:val="36"/>
          <w:highlight w:val="none"/>
        </w:rPr>
      </w:pPr>
    </w:p>
    <w:p w14:paraId="1C8AD397">
      <w:pPr>
        <w:pStyle w:val="31"/>
        <w:spacing w:line="360" w:lineRule="auto"/>
        <w:rPr>
          <w:rFonts w:ascii="宋体" w:hAnsi="宋体" w:eastAsia="宋体" w:cs="宋体"/>
          <w:b/>
          <w:bCs/>
          <w:color w:val="auto"/>
          <w:sz w:val="36"/>
          <w:szCs w:val="36"/>
          <w:highlight w:val="none"/>
        </w:rPr>
      </w:pPr>
    </w:p>
    <w:p w14:paraId="3C427975">
      <w:pPr>
        <w:pStyle w:val="31"/>
        <w:rPr>
          <w:rFonts w:ascii="宋体" w:hAnsi="宋体" w:eastAsia="宋体" w:cs="宋体"/>
          <w:color w:val="auto"/>
          <w:highlight w:val="none"/>
        </w:rPr>
        <w:sectPr>
          <w:headerReference r:id="rId6" w:type="first"/>
          <w:footerReference r:id="rId8" w:type="first"/>
          <w:headerReference r:id="rId5" w:type="default"/>
          <w:footerReference r:id="rId7" w:type="default"/>
          <w:pgSz w:w="11900" w:h="16840"/>
          <w:pgMar w:top="1191" w:right="1191" w:bottom="1191" w:left="1191" w:header="737" w:footer="737" w:gutter="0"/>
          <w:pgNumType w:start="1"/>
          <w:cols w:space="720" w:num="1"/>
          <w:titlePg/>
        </w:sectPr>
      </w:pPr>
    </w:p>
    <w:p w14:paraId="3B54DB0A">
      <w:pPr>
        <w:pStyle w:val="32"/>
        <w:rPr>
          <w:rFonts w:ascii="宋体" w:hAnsi="宋体" w:eastAsia="宋体" w:cs="宋体"/>
          <w:color w:val="auto"/>
          <w:highlight w:val="none"/>
        </w:rPr>
      </w:pPr>
    </w:p>
    <w:p w14:paraId="3AEEE0DD">
      <w:pPr>
        <w:pStyle w:val="31"/>
        <w:spacing w:line="360" w:lineRule="auto"/>
        <w:jc w:val="center"/>
        <w:rPr>
          <w:rFonts w:ascii="宋体" w:hAnsi="宋体" w:eastAsia="宋体" w:cs="宋体"/>
          <w:b/>
          <w:bCs/>
          <w:color w:val="auto"/>
          <w:sz w:val="36"/>
          <w:szCs w:val="36"/>
          <w:highlight w:val="none"/>
          <w:lang w:val="zh-TW" w:eastAsia="zh-TW"/>
        </w:rPr>
      </w:pPr>
      <w:r>
        <w:rPr>
          <w:rFonts w:hint="eastAsia" w:ascii="宋体" w:hAnsi="宋体" w:eastAsia="宋体" w:cs="宋体"/>
          <w:b/>
          <w:bCs/>
          <w:color w:val="auto"/>
          <w:sz w:val="36"/>
          <w:szCs w:val="36"/>
          <w:highlight w:val="none"/>
          <w:lang w:val="zh-TW" w:eastAsia="zh-TW"/>
        </w:rPr>
        <w:t>目  录</w:t>
      </w:r>
    </w:p>
    <w:p w14:paraId="598D57CF">
      <w:pPr>
        <w:pStyle w:val="33"/>
        <w:tabs>
          <w:tab w:val="right" w:leader="dot" w:pos="9240"/>
          <w:tab w:val="clear" w:pos="9344"/>
        </w:tabs>
        <w:spacing w:before="0" w:after="0" w:line="480" w:lineRule="auto"/>
        <w:rPr>
          <w:color w:val="auto"/>
          <w:highlight w:val="none"/>
        </w:rPr>
      </w:pPr>
      <w:r>
        <w:rPr>
          <w:rFonts w:hint="eastAsia"/>
          <w:color w:val="auto"/>
          <w:highlight w:val="none"/>
        </w:rPr>
        <w:fldChar w:fldCharType="begin"/>
      </w:r>
      <w:r>
        <w:rPr>
          <w:rFonts w:hint="eastAsia"/>
          <w:color w:val="auto"/>
          <w:highlight w:val="none"/>
        </w:rPr>
        <w:instrText xml:space="preserve"> TOC \t "标题 1, 1,标题 2, 2,标题 3, 3"</w:instrText>
      </w:r>
      <w:r>
        <w:rPr>
          <w:rFonts w:hint="eastAsia"/>
          <w:color w:val="auto"/>
          <w:highlight w:val="none"/>
        </w:rPr>
        <w:fldChar w:fldCharType="separate"/>
      </w:r>
    </w:p>
    <w:p w14:paraId="5506ECD2">
      <w:pPr>
        <w:pStyle w:val="18"/>
        <w:rPr>
          <w:color w:val="auto"/>
          <w:highlight w:val="none"/>
        </w:rPr>
      </w:pPr>
      <w:r>
        <w:rPr>
          <w:rFonts w:hint="eastAsia"/>
          <w:color w:val="auto"/>
          <w:highlight w:val="none"/>
        </w:rPr>
        <w:t>第一章 磋商邀请函</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PAGEREF _Toc \h </w:instrText>
      </w:r>
      <w:r>
        <w:rPr>
          <w:rFonts w:hint="eastAsia"/>
          <w:color w:val="auto"/>
          <w:highlight w:val="none"/>
        </w:rPr>
        <w:fldChar w:fldCharType="separate"/>
      </w:r>
      <w:r>
        <w:rPr>
          <w:rFonts w:hint="eastAsia"/>
          <w:color w:val="auto"/>
          <w:highlight w:val="none"/>
        </w:rPr>
        <w:t>1</w:t>
      </w:r>
      <w:r>
        <w:rPr>
          <w:rFonts w:hint="eastAsia"/>
          <w:color w:val="auto"/>
          <w:highlight w:val="none"/>
        </w:rPr>
        <w:fldChar w:fldCharType="end"/>
      </w:r>
    </w:p>
    <w:p w14:paraId="188BB7B0">
      <w:pPr>
        <w:pStyle w:val="18"/>
        <w:rPr>
          <w:color w:val="auto"/>
          <w:highlight w:val="none"/>
        </w:rPr>
      </w:pPr>
      <w:r>
        <w:rPr>
          <w:rFonts w:hint="eastAsia"/>
          <w:color w:val="auto"/>
          <w:highlight w:val="none"/>
        </w:rPr>
        <w:t>第二章 供应商须知</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PAGEREF _Toc1 \h </w:instrText>
      </w:r>
      <w:r>
        <w:rPr>
          <w:rFonts w:hint="eastAsia"/>
          <w:color w:val="auto"/>
          <w:highlight w:val="none"/>
        </w:rPr>
        <w:fldChar w:fldCharType="separate"/>
      </w:r>
      <w:r>
        <w:rPr>
          <w:rFonts w:hint="eastAsia"/>
          <w:color w:val="auto"/>
          <w:highlight w:val="none"/>
        </w:rPr>
        <w:t>4</w:t>
      </w:r>
      <w:r>
        <w:rPr>
          <w:rFonts w:hint="eastAsia"/>
          <w:color w:val="auto"/>
          <w:highlight w:val="none"/>
        </w:rPr>
        <w:fldChar w:fldCharType="end"/>
      </w:r>
    </w:p>
    <w:p w14:paraId="270DC20B">
      <w:pPr>
        <w:pStyle w:val="18"/>
        <w:rPr>
          <w:color w:val="auto"/>
          <w:highlight w:val="none"/>
        </w:rPr>
      </w:pPr>
      <w:r>
        <w:rPr>
          <w:rFonts w:hint="eastAsia"/>
          <w:color w:val="auto"/>
          <w:highlight w:val="none"/>
        </w:rPr>
        <w:t>第三章 采购人需求</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PAGEREF _Toc2 \h </w:instrText>
      </w:r>
      <w:r>
        <w:rPr>
          <w:rFonts w:hint="eastAsia"/>
          <w:color w:val="auto"/>
          <w:highlight w:val="none"/>
        </w:rPr>
        <w:fldChar w:fldCharType="separate"/>
      </w:r>
      <w:r>
        <w:rPr>
          <w:rFonts w:hint="eastAsia"/>
          <w:color w:val="auto"/>
          <w:highlight w:val="none"/>
        </w:rPr>
        <w:t>9</w:t>
      </w:r>
      <w:r>
        <w:rPr>
          <w:rFonts w:hint="eastAsia"/>
          <w:color w:val="auto"/>
          <w:highlight w:val="none"/>
        </w:rPr>
        <w:fldChar w:fldCharType="end"/>
      </w:r>
    </w:p>
    <w:p w14:paraId="4B1C54E9">
      <w:pPr>
        <w:pStyle w:val="18"/>
        <w:rPr>
          <w:color w:val="auto"/>
          <w:highlight w:val="none"/>
        </w:rPr>
      </w:pPr>
      <w:r>
        <w:rPr>
          <w:rFonts w:hint="eastAsia"/>
          <w:color w:val="auto"/>
          <w:highlight w:val="none"/>
        </w:rPr>
        <w:t>第四章 合同文本</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PAGEREF _Toc3 \h </w:instrText>
      </w:r>
      <w:r>
        <w:rPr>
          <w:rFonts w:hint="eastAsia"/>
          <w:color w:val="auto"/>
          <w:highlight w:val="none"/>
        </w:rPr>
        <w:fldChar w:fldCharType="separate"/>
      </w:r>
      <w:r>
        <w:rPr>
          <w:rFonts w:hint="eastAsia"/>
          <w:color w:val="auto"/>
          <w:highlight w:val="none"/>
        </w:rPr>
        <w:t>12</w:t>
      </w:r>
      <w:r>
        <w:rPr>
          <w:rFonts w:hint="eastAsia"/>
          <w:color w:val="auto"/>
          <w:highlight w:val="none"/>
        </w:rPr>
        <w:fldChar w:fldCharType="end"/>
      </w:r>
    </w:p>
    <w:p w14:paraId="009C655F">
      <w:pPr>
        <w:pStyle w:val="18"/>
        <w:rPr>
          <w:color w:val="auto"/>
          <w:highlight w:val="none"/>
        </w:rPr>
      </w:pPr>
      <w:r>
        <w:rPr>
          <w:rFonts w:hint="eastAsia"/>
          <w:color w:val="auto"/>
          <w:highlight w:val="none"/>
        </w:rPr>
        <w:t>第五章 磋商细则</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PAGEREF _Toc4 \h </w:instrText>
      </w:r>
      <w:r>
        <w:rPr>
          <w:rFonts w:hint="eastAsia"/>
          <w:color w:val="auto"/>
          <w:highlight w:val="none"/>
        </w:rPr>
        <w:fldChar w:fldCharType="separate"/>
      </w:r>
      <w:r>
        <w:rPr>
          <w:rFonts w:hint="eastAsia"/>
          <w:color w:val="auto"/>
          <w:highlight w:val="none"/>
        </w:rPr>
        <w:t>13</w:t>
      </w:r>
      <w:r>
        <w:rPr>
          <w:rFonts w:hint="eastAsia"/>
          <w:color w:val="auto"/>
          <w:highlight w:val="none"/>
        </w:rPr>
        <w:fldChar w:fldCharType="end"/>
      </w:r>
    </w:p>
    <w:p w14:paraId="6DC26D6F">
      <w:pPr>
        <w:pStyle w:val="18"/>
        <w:rPr>
          <w:color w:val="auto"/>
          <w:highlight w:val="none"/>
        </w:rPr>
      </w:pPr>
      <w:r>
        <w:rPr>
          <w:rFonts w:hint="eastAsia"/>
          <w:color w:val="auto"/>
          <w:highlight w:val="none"/>
        </w:rPr>
        <w:t>第六章 响应文件格式</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PAGEREF _Toc5 \h </w:instrText>
      </w:r>
      <w:r>
        <w:rPr>
          <w:rFonts w:hint="eastAsia"/>
          <w:color w:val="auto"/>
          <w:highlight w:val="none"/>
        </w:rPr>
        <w:fldChar w:fldCharType="separate"/>
      </w:r>
      <w:r>
        <w:rPr>
          <w:rFonts w:hint="eastAsia"/>
          <w:color w:val="auto"/>
          <w:highlight w:val="none"/>
        </w:rPr>
        <w:t>22</w:t>
      </w:r>
      <w:r>
        <w:rPr>
          <w:rFonts w:hint="eastAsia"/>
          <w:color w:val="auto"/>
          <w:highlight w:val="none"/>
        </w:rPr>
        <w:fldChar w:fldCharType="end"/>
      </w:r>
    </w:p>
    <w:p w14:paraId="4C0DEBBD">
      <w:pPr>
        <w:pStyle w:val="33"/>
        <w:tabs>
          <w:tab w:val="right" w:leader="dot" w:pos="9240"/>
          <w:tab w:val="clear" w:pos="9344"/>
        </w:tabs>
        <w:spacing w:before="0" w:after="0" w:line="480" w:lineRule="auto"/>
        <w:rPr>
          <w:color w:val="auto"/>
          <w:highlight w:val="none"/>
        </w:rPr>
      </w:pPr>
      <w:r>
        <w:rPr>
          <w:rFonts w:hint="eastAsia"/>
          <w:color w:val="auto"/>
          <w:highlight w:val="none"/>
        </w:rPr>
        <w:fldChar w:fldCharType="end"/>
      </w:r>
    </w:p>
    <w:p w14:paraId="0339A06F">
      <w:pPr>
        <w:pStyle w:val="31"/>
        <w:rPr>
          <w:rFonts w:ascii="宋体" w:hAnsi="宋体" w:eastAsia="宋体" w:cs="宋体"/>
          <w:color w:val="auto"/>
          <w:highlight w:val="none"/>
        </w:rPr>
      </w:pPr>
    </w:p>
    <w:p w14:paraId="71F279F3">
      <w:pPr>
        <w:pStyle w:val="31"/>
        <w:rPr>
          <w:rFonts w:ascii="宋体" w:hAnsi="宋体" w:eastAsia="宋体" w:cs="宋体"/>
          <w:color w:val="auto"/>
          <w:highlight w:val="none"/>
        </w:rPr>
      </w:pPr>
    </w:p>
    <w:p w14:paraId="56745983">
      <w:pPr>
        <w:pStyle w:val="34"/>
        <w:spacing w:line="360" w:lineRule="auto"/>
        <w:ind w:left="750" w:hanging="750"/>
        <w:jc w:val="center"/>
        <w:rPr>
          <w:rFonts w:ascii="宋体" w:hAnsi="宋体" w:eastAsia="宋体" w:cs="宋体"/>
          <w:color w:val="auto"/>
          <w:highlight w:val="none"/>
        </w:rPr>
        <w:sectPr>
          <w:footerReference r:id="rId10" w:type="first"/>
          <w:footerReference r:id="rId9" w:type="default"/>
          <w:pgSz w:w="11900" w:h="16840"/>
          <w:pgMar w:top="1191" w:right="1191" w:bottom="1191" w:left="1191" w:header="624" w:footer="737" w:gutter="0"/>
          <w:pgNumType w:start="1"/>
          <w:cols w:space="720" w:num="1"/>
        </w:sectPr>
      </w:pPr>
    </w:p>
    <w:p w14:paraId="2797A5F5">
      <w:pPr>
        <w:pStyle w:val="34"/>
        <w:spacing w:line="360" w:lineRule="auto"/>
        <w:ind w:firstLine="3855" w:firstLineChars="1200"/>
        <w:rPr>
          <w:rFonts w:ascii="宋体" w:hAnsi="宋体" w:eastAsia="宋体" w:cs="宋体"/>
          <w:color w:val="auto"/>
          <w:sz w:val="32"/>
          <w:szCs w:val="32"/>
          <w:highlight w:val="none"/>
          <w:lang w:val="zh-TW" w:eastAsia="zh-TW"/>
        </w:rPr>
      </w:pPr>
      <w:bookmarkStart w:id="0" w:name="_Toc"/>
      <w:bookmarkStart w:id="1" w:name="_Toc6431"/>
      <w:r>
        <w:rPr>
          <w:rFonts w:hint="eastAsia" w:ascii="宋体" w:hAnsi="宋体" w:eastAsia="宋体" w:cs="宋体"/>
          <w:color w:val="auto"/>
          <w:sz w:val="32"/>
          <w:szCs w:val="32"/>
          <w:highlight w:val="none"/>
        </w:rPr>
        <w:t xml:space="preserve">第一章 </w:t>
      </w:r>
      <w:r>
        <w:rPr>
          <w:rFonts w:hint="eastAsia" w:ascii="宋体" w:hAnsi="宋体" w:eastAsia="宋体" w:cs="宋体"/>
          <w:color w:val="auto"/>
          <w:sz w:val="32"/>
          <w:szCs w:val="32"/>
          <w:highlight w:val="none"/>
          <w:lang w:val="zh-TW" w:eastAsia="zh-TW"/>
        </w:rPr>
        <w:t>磋商邀请函</w:t>
      </w:r>
      <w:bookmarkEnd w:id="0"/>
      <w:bookmarkEnd w:id="1"/>
    </w:p>
    <w:p w14:paraId="54B574E0">
      <w:pPr>
        <w:pStyle w:val="31"/>
        <w:spacing w:line="360" w:lineRule="auto"/>
        <w:ind w:firstLine="420"/>
        <w:rPr>
          <w:rFonts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广州群生招标代理有限公司受采购人的委托，拟对以下项目进行竞争性磋商，欢迎符合资格条件的供应商参加。</w:t>
      </w:r>
    </w:p>
    <w:p w14:paraId="044953B4">
      <w:pPr>
        <w:pStyle w:val="31"/>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zh-TW" w:eastAsia="zh-TW"/>
        </w:rPr>
        <w:t>一、采购项目编号：</w:t>
      </w:r>
      <w:r>
        <w:rPr>
          <w:rFonts w:hint="eastAsia" w:ascii="宋体" w:hAnsi="宋体" w:eastAsia="宋体" w:cs="宋体"/>
          <w:color w:val="auto"/>
          <w:highlight w:val="none"/>
          <w:lang w:eastAsia="zh-CN"/>
        </w:rPr>
        <w:t>202505036408060</w:t>
      </w:r>
    </w:p>
    <w:p w14:paraId="18D6A26E">
      <w:pPr>
        <w:pStyle w:val="31"/>
        <w:spacing w:line="360" w:lineRule="auto"/>
        <w:rPr>
          <w:rFonts w:ascii="宋体" w:hAnsi="宋体" w:eastAsia="宋体" w:cs="宋体"/>
          <w:color w:val="auto"/>
          <w:highlight w:val="none"/>
        </w:rPr>
      </w:pPr>
      <w:r>
        <w:rPr>
          <w:rFonts w:hint="eastAsia" w:ascii="宋体" w:hAnsi="宋体" w:eastAsia="宋体" w:cs="宋体"/>
          <w:color w:val="auto"/>
          <w:highlight w:val="none"/>
          <w:lang w:val="zh-TW" w:eastAsia="zh-TW"/>
        </w:rPr>
        <w:t>二、采购项目名称：</w:t>
      </w:r>
      <w:r>
        <w:rPr>
          <w:rFonts w:hint="eastAsia" w:ascii="宋体" w:hAnsi="宋体" w:eastAsia="宋体" w:cs="宋体"/>
          <w:color w:val="auto"/>
          <w:highlight w:val="none"/>
          <w:lang w:eastAsia="zh-CN"/>
        </w:rPr>
        <w:t>江门监狱备勤区消防改造项目</w:t>
      </w:r>
    </w:p>
    <w:p w14:paraId="0F20B1D6">
      <w:pPr>
        <w:pStyle w:val="31"/>
        <w:spacing w:line="360" w:lineRule="auto"/>
        <w:rPr>
          <w:rFonts w:ascii="宋体" w:hAnsi="宋体" w:eastAsia="宋体" w:cs="宋体"/>
          <w:color w:val="auto"/>
          <w:highlight w:val="none"/>
        </w:rPr>
      </w:pPr>
      <w:r>
        <w:rPr>
          <w:rFonts w:hint="eastAsia" w:ascii="宋体" w:hAnsi="宋体" w:eastAsia="宋体" w:cs="宋体"/>
          <w:color w:val="auto"/>
          <w:highlight w:val="none"/>
          <w:lang w:val="zh-TW" w:eastAsia="zh-TW"/>
        </w:rPr>
        <w:t>三、采购预算</w:t>
      </w:r>
      <w:r>
        <w:rPr>
          <w:rFonts w:hint="eastAsia" w:ascii="宋体" w:hAnsi="宋体" w:eastAsia="宋体" w:cs="宋体"/>
          <w:color w:val="auto"/>
          <w:highlight w:val="none"/>
          <w:lang w:val="zh-TW"/>
        </w:rPr>
        <w:t>（</w:t>
      </w:r>
      <w:r>
        <w:rPr>
          <w:rFonts w:hint="eastAsia" w:ascii="宋体" w:hAnsi="宋体" w:eastAsia="宋体" w:cs="宋体"/>
          <w:color w:val="auto"/>
          <w:highlight w:val="none"/>
        </w:rPr>
        <w:t>最高限价</w:t>
      </w:r>
      <w:r>
        <w:rPr>
          <w:rFonts w:hint="eastAsia" w:ascii="宋体" w:hAnsi="宋体" w:eastAsia="宋体" w:cs="宋体"/>
          <w:color w:val="auto"/>
          <w:highlight w:val="none"/>
          <w:lang w:val="zh-TW"/>
        </w:rPr>
        <w:t>）</w:t>
      </w:r>
      <w:r>
        <w:rPr>
          <w:rFonts w:hint="eastAsia" w:ascii="宋体" w:hAnsi="宋体" w:eastAsia="宋体" w:cs="宋体"/>
          <w:color w:val="auto"/>
          <w:highlight w:val="none"/>
          <w:lang w:val="zh-TW" w:eastAsia="zh-TW"/>
        </w:rPr>
        <w:t>：人民币3,547,641.31元</w:t>
      </w:r>
      <w:r>
        <w:rPr>
          <w:rFonts w:hint="eastAsia" w:ascii="宋体" w:hAnsi="宋体" w:eastAsia="宋体" w:cs="宋体"/>
          <w:color w:val="auto"/>
          <w:highlight w:val="none"/>
          <w:lang w:val="zh-TW" w:eastAsia="zh-CN"/>
        </w:rPr>
        <w:t>，</w:t>
      </w:r>
      <w:r>
        <w:rPr>
          <w:rFonts w:hint="eastAsia" w:ascii="宋体" w:hAnsi="宋体" w:eastAsia="宋体" w:cs="宋体"/>
          <w:color w:val="auto"/>
          <w:highlight w:val="none"/>
          <w:lang w:val="zh-TW" w:eastAsia="zh-TW"/>
        </w:rPr>
        <w:t>其中</w:t>
      </w:r>
      <w:r>
        <w:rPr>
          <w:rFonts w:hint="eastAsia" w:ascii="宋体" w:hAnsi="宋体" w:eastAsia="宋体" w:cs="宋体"/>
          <w:color w:val="auto"/>
          <w:highlight w:val="none"/>
          <w:lang w:val="en-US" w:eastAsia="zh-CN"/>
        </w:rPr>
        <w:t>非竞争性费用</w:t>
      </w:r>
      <w:r>
        <w:rPr>
          <w:rFonts w:hint="eastAsia" w:ascii="宋体" w:hAnsi="宋体" w:eastAsia="宋体" w:cs="宋体"/>
          <w:color w:val="auto"/>
          <w:highlight w:val="none"/>
          <w:lang w:val="zh-TW" w:eastAsia="zh-TW"/>
        </w:rPr>
        <w:t>：绿色施工安全防护措施费189,699.57元，暂列金额272,959.39元。</w:t>
      </w:r>
      <w:r>
        <w:rPr>
          <w:rFonts w:hint="default"/>
          <w:highlight w:val="none"/>
        </w:rPr>
        <w:t>（暂列金、绿色施工安全防护措施费为不可竞争费用，报价时不可变更，未按此固定报价的为无效报价）</w:t>
      </w:r>
      <w:r>
        <w:rPr>
          <w:highlight w:val="none"/>
        </w:rPr>
        <w:t>。</w:t>
      </w:r>
    </w:p>
    <w:p w14:paraId="240E1585">
      <w:pPr>
        <w:pStyle w:val="31"/>
        <w:spacing w:line="360" w:lineRule="auto"/>
        <w:rPr>
          <w:rFonts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四、采购数量：</w:t>
      </w:r>
      <w:r>
        <w:rPr>
          <w:rFonts w:hint="eastAsia" w:ascii="宋体" w:hAnsi="宋体" w:eastAsia="宋体" w:cs="宋体"/>
          <w:color w:val="auto"/>
          <w:highlight w:val="none"/>
        </w:rPr>
        <w:t>1</w:t>
      </w:r>
      <w:r>
        <w:rPr>
          <w:rFonts w:hint="eastAsia" w:ascii="宋体" w:hAnsi="宋体" w:eastAsia="宋体" w:cs="宋体"/>
          <w:color w:val="auto"/>
          <w:highlight w:val="none"/>
          <w:lang w:val="zh-TW" w:eastAsia="zh-TW"/>
        </w:rPr>
        <w:t>项</w:t>
      </w:r>
    </w:p>
    <w:p w14:paraId="273AB63E">
      <w:pPr>
        <w:pStyle w:val="32"/>
        <w:spacing w:line="360" w:lineRule="auto"/>
        <w:ind w:firstLine="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五、</w:t>
      </w:r>
      <w:r>
        <w:rPr>
          <w:rFonts w:hint="eastAsia" w:ascii="宋体" w:hAnsi="宋体" w:eastAsia="宋体" w:cs="宋体"/>
          <w:color w:val="auto"/>
          <w:sz w:val="21"/>
          <w:szCs w:val="21"/>
          <w:highlight w:val="none"/>
          <w:lang w:val="zh-CN"/>
        </w:rPr>
        <w:t>项目计划工期</w:t>
      </w:r>
      <w:r>
        <w:rPr>
          <w:rFonts w:hint="eastAsia" w:ascii="宋体" w:hAnsi="宋体" w:eastAsia="宋体" w:cs="宋体"/>
          <w:color w:val="auto"/>
          <w:kern w:val="2"/>
          <w:sz w:val="21"/>
          <w:szCs w:val="21"/>
          <w:highlight w:val="none"/>
        </w:rPr>
        <w:t>：180个日历天</w:t>
      </w:r>
      <w:r>
        <w:rPr>
          <w:rFonts w:hint="eastAsia" w:ascii="宋体" w:hAnsi="宋体" w:eastAsia="宋体" w:cs="宋体"/>
          <w:color w:val="auto"/>
          <w:kern w:val="2"/>
          <w:sz w:val="21"/>
          <w:szCs w:val="21"/>
          <w:highlight w:val="none"/>
          <w:lang w:eastAsia="zh-CN"/>
        </w:rPr>
        <w:t>。</w:t>
      </w:r>
    </w:p>
    <w:p w14:paraId="29BE62ED">
      <w:pPr>
        <w:pStyle w:val="31"/>
        <w:spacing w:line="360" w:lineRule="auto"/>
        <w:rPr>
          <w:rFonts w:ascii="宋体" w:hAnsi="宋体" w:eastAsia="宋体" w:cs="宋体"/>
          <w:color w:val="auto"/>
          <w:highlight w:val="none"/>
          <w:lang w:val="zh-TW" w:eastAsia="zh-TW"/>
        </w:rPr>
      </w:pPr>
      <w:r>
        <w:rPr>
          <w:rFonts w:hint="eastAsia" w:ascii="宋体" w:hAnsi="宋体" w:eastAsia="宋体" w:cs="宋体"/>
          <w:color w:val="auto"/>
          <w:highlight w:val="none"/>
        </w:rPr>
        <w:t>六</w:t>
      </w:r>
      <w:r>
        <w:rPr>
          <w:rFonts w:hint="eastAsia" w:ascii="宋体" w:hAnsi="宋体" w:eastAsia="宋体" w:cs="宋体"/>
          <w:color w:val="auto"/>
          <w:highlight w:val="none"/>
          <w:lang w:val="zh-TW" w:eastAsia="zh-TW"/>
        </w:rPr>
        <w:t>、项目内容及需求：</w:t>
      </w:r>
    </w:p>
    <w:p w14:paraId="312C37C5">
      <w:pPr>
        <w:pStyle w:val="31"/>
        <w:spacing w:line="360" w:lineRule="auto"/>
        <w:rPr>
          <w:rFonts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（1）详细服务要求请参阅竞争性磋商文件中第二章“采购需求”；</w:t>
      </w:r>
    </w:p>
    <w:p w14:paraId="62E48834">
      <w:pPr>
        <w:pStyle w:val="31"/>
        <w:spacing w:line="360" w:lineRule="auto"/>
        <w:rPr>
          <w:rFonts w:ascii="宋体" w:hAnsi="宋体" w:eastAsia="宋体" w:cs="宋体"/>
          <w:color w:val="auto"/>
          <w:highlight w:val="none"/>
          <w:lang w:val="zh-TW" w:eastAsia="zh-TW"/>
        </w:rPr>
      </w:pPr>
      <w:r>
        <w:rPr>
          <w:rFonts w:hint="eastAsia" w:ascii="宋体" w:hAnsi="宋体" w:eastAsia="宋体" w:cs="宋体"/>
          <w:color w:val="auto"/>
          <w:highlight w:val="none"/>
          <w:lang w:val="zh-TW"/>
        </w:rPr>
        <w:t>（</w:t>
      </w:r>
      <w:r>
        <w:rPr>
          <w:rFonts w:hint="eastAsia" w:ascii="宋体" w:hAnsi="宋体" w:eastAsia="宋体" w:cs="宋体"/>
          <w:color w:val="auto"/>
          <w:highlight w:val="none"/>
        </w:rPr>
        <w:t>2</w:t>
      </w:r>
      <w:r>
        <w:rPr>
          <w:rFonts w:hint="eastAsia" w:ascii="宋体" w:hAnsi="宋体" w:eastAsia="宋体" w:cs="宋体"/>
          <w:color w:val="auto"/>
          <w:highlight w:val="none"/>
          <w:lang w:val="zh-TW"/>
        </w:rPr>
        <w:t>）</w:t>
      </w:r>
      <w:r>
        <w:rPr>
          <w:rFonts w:hint="eastAsia" w:ascii="宋体" w:hAnsi="宋体" w:eastAsia="宋体" w:cs="宋体"/>
          <w:color w:val="auto"/>
          <w:highlight w:val="none"/>
          <w:lang w:val="zh-TW" w:eastAsia="zh-TW"/>
        </w:rPr>
        <w:t>合格的供应商应对本项目所有采购内容进行报价，不允许只对部分采购内容进行报价。</w:t>
      </w:r>
    </w:p>
    <w:p w14:paraId="64B07AED">
      <w:pPr>
        <w:pStyle w:val="31"/>
        <w:spacing w:line="360" w:lineRule="auto"/>
        <w:rPr>
          <w:rFonts w:ascii="宋体" w:hAnsi="宋体" w:eastAsia="宋体" w:cs="宋体"/>
          <w:color w:val="auto"/>
          <w:highlight w:val="none"/>
          <w:lang w:val="zh-TW" w:eastAsia="zh-TW"/>
        </w:rPr>
      </w:pPr>
      <w:r>
        <w:rPr>
          <w:rFonts w:hint="eastAsia" w:ascii="宋体" w:hAnsi="宋体" w:eastAsia="宋体" w:cs="宋体"/>
          <w:color w:val="auto"/>
          <w:highlight w:val="none"/>
        </w:rPr>
        <w:t>七</w:t>
      </w:r>
      <w:r>
        <w:rPr>
          <w:rFonts w:hint="eastAsia" w:ascii="宋体" w:hAnsi="宋体" w:eastAsia="宋体" w:cs="宋体"/>
          <w:color w:val="auto"/>
          <w:highlight w:val="none"/>
          <w:lang w:val="zh-TW" w:eastAsia="zh-TW"/>
        </w:rPr>
        <w:t>、供应商资格</w:t>
      </w:r>
      <w:r>
        <w:rPr>
          <w:rFonts w:hint="eastAsia" w:ascii="宋体" w:hAnsi="宋体" w:eastAsia="宋体" w:cs="宋体"/>
          <w:color w:val="auto"/>
          <w:highlight w:val="none"/>
        </w:rPr>
        <w:t>要求</w:t>
      </w:r>
      <w:r>
        <w:rPr>
          <w:rFonts w:hint="eastAsia" w:ascii="宋体" w:hAnsi="宋体" w:eastAsia="宋体" w:cs="宋体"/>
          <w:color w:val="auto"/>
          <w:highlight w:val="none"/>
          <w:lang w:val="zh-TW" w:eastAsia="zh-TW"/>
        </w:rPr>
        <w:t>：</w:t>
      </w:r>
    </w:p>
    <w:p w14:paraId="6FC34320">
      <w:pPr>
        <w:pStyle w:val="31"/>
        <w:spacing w:line="360" w:lineRule="auto"/>
        <w:ind w:firstLine="420"/>
        <w:rPr>
          <w:rFonts w:ascii="宋体" w:hAnsi="宋体" w:eastAsia="宋体" w:cs="宋体"/>
          <w:color w:val="auto"/>
          <w:highlight w:val="none"/>
        </w:rPr>
      </w:pPr>
      <w:r>
        <w:rPr>
          <w:rFonts w:hint="eastAsia" w:ascii="宋体" w:hAnsi="宋体" w:eastAsia="宋体" w:cs="宋体"/>
          <w:color w:val="auto"/>
          <w:highlight w:val="none"/>
        </w:rPr>
        <w:t>1.具有独立承担民事责任的能力：在中华人民共和国境内注册的法人或其他组织或自然人， 投标（响应）时提交有效的营业执照（或事业法人登记证或身份证等相关证明） 副本复印件。分支机构响应的，须提供总公司和分公司营业执照副本复印件，总公司出具给分支机构的授权书</w:t>
      </w:r>
      <w:r>
        <w:rPr>
          <w:rFonts w:hint="eastAsia" w:ascii="宋体" w:hAnsi="宋体" w:eastAsia="宋体" w:cs="宋体"/>
          <w:color w:val="auto"/>
          <w:highlight w:val="none"/>
          <w:lang w:val="zh-TW" w:eastAsia="zh-TW"/>
        </w:rPr>
        <w:t>；</w:t>
      </w:r>
    </w:p>
    <w:p w14:paraId="39B4A3DC">
      <w:pPr>
        <w:pStyle w:val="31"/>
        <w:spacing w:line="360" w:lineRule="auto"/>
        <w:ind w:firstLine="420"/>
        <w:rPr>
          <w:rFonts w:ascii="宋体" w:hAnsi="宋体" w:eastAsia="宋体" w:cs="宋体"/>
          <w:color w:val="auto"/>
          <w:highlight w:val="none"/>
        </w:rPr>
      </w:pPr>
      <w:r>
        <w:rPr>
          <w:rFonts w:hint="eastAsia" w:ascii="宋体" w:hAnsi="宋体" w:eastAsia="宋体" w:cs="宋体"/>
          <w:color w:val="auto"/>
          <w:highlight w:val="none"/>
        </w:rPr>
        <w:t>2.有依法缴纳税收和社会保障资金的良好记录</w:t>
      </w:r>
      <w:r>
        <w:rPr>
          <w:rFonts w:hint="eastAsia" w:ascii="宋体" w:hAnsi="宋体" w:eastAsia="宋体" w:cs="宋体"/>
          <w:color w:val="auto"/>
          <w:highlight w:val="none"/>
          <w:lang w:val="zh-TW"/>
        </w:rPr>
        <w:t>；</w:t>
      </w:r>
      <w:r>
        <w:rPr>
          <w:rFonts w:hint="eastAsia" w:ascii="宋体" w:hAnsi="宋体" w:eastAsia="宋体" w:cs="宋体"/>
          <w:color w:val="auto"/>
          <w:highlight w:val="none"/>
        </w:rPr>
        <w:t>（填写磋商文件格式6资格声明函）</w:t>
      </w:r>
    </w:p>
    <w:p w14:paraId="57E9B9F0">
      <w:pPr>
        <w:pStyle w:val="31"/>
        <w:spacing w:line="360" w:lineRule="auto"/>
        <w:ind w:firstLine="420"/>
        <w:rPr>
          <w:rFonts w:ascii="宋体" w:hAnsi="宋体" w:eastAsia="宋体" w:cs="宋体"/>
          <w:color w:val="auto"/>
          <w:highlight w:val="none"/>
        </w:rPr>
      </w:pPr>
      <w:r>
        <w:rPr>
          <w:rFonts w:hint="eastAsia" w:ascii="宋体" w:hAnsi="宋体" w:eastAsia="宋体" w:cs="宋体"/>
          <w:color w:val="auto"/>
          <w:highlight w:val="none"/>
        </w:rPr>
        <w:t>3.具有良好的商业信誉和健全的财务会计制度；（填写磋商文件格式6资格声明函）</w:t>
      </w:r>
    </w:p>
    <w:p w14:paraId="2E182154">
      <w:pPr>
        <w:pStyle w:val="31"/>
        <w:spacing w:line="360" w:lineRule="auto"/>
        <w:ind w:firstLine="420"/>
        <w:rPr>
          <w:rFonts w:ascii="宋体" w:hAnsi="宋体" w:eastAsia="宋体" w:cs="宋体"/>
          <w:color w:val="auto"/>
          <w:highlight w:val="none"/>
        </w:rPr>
      </w:pPr>
      <w:r>
        <w:rPr>
          <w:rFonts w:hint="eastAsia" w:ascii="宋体" w:hAnsi="宋体" w:eastAsia="宋体" w:cs="宋体"/>
          <w:color w:val="auto"/>
          <w:highlight w:val="none"/>
        </w:rPr>
        <w:t>4.履行合同所必需的设备和专业技术能力；（填写磋商文件格式6资格声明函）</w:t>
      </w:r>
    </w:p>
    <w:p w14:paraId="4D2F7E88">
      <w:pPr>
        <w:pStyle w:val="31"/>
        <w:spacing w:line="360" w:lineRule="auto"/>
        <w:ind w:firstLine="420"/>
        <w:rPr>
          <w:rFonts w:ascii="宋体" w:hAnsi="宋体" w:eastAsia="宋体" w:cs="宋体"/>
          <w:color w:val="auto"/>
          <w:highlight w:val="none"/>
        </w:rPr>
      </w:pPr>
      <w:r>
        <w:rPr>
          <w:rFonts w:hint="eastAsia" w:ascii="宋体" w:hAnsi="宋体" w:eastAsia="宋体" w:cs="宋体"/>
          <w:color w:val="auto"/>
          <w:highlight w:val="none"/>
        </w:rPr>
        <w:t>5.参加采购活动前3年内，在经营活动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填写磋商文件格式6资格声明函）</w:t>
      </w:r>
    </w:p>
    <w:p w14:paraId="0709CCC6">
      <w:pPr>
        <w:pStyle w:val="31"/>
        <w:spacing w:line="360" w:lineRule="auto"/>
        <w:ind w:firstLine="420"/>
        <w:rPr>
          <w:rFonts w:ascii="宋体" w:hAnsi="宋体" w:eastAsia="宋体" w:cs="宋体"/>
          <w:color w:val="auto"/>
          <w:highlight w:val="none"/>
        </w:rPr>
      </w:pPr>
      <w:r>
        <w:rPr>
          <w:rFonts w:hint="eastAsia" w:ascii="宋体" w:hAnsi="宋体" w:eastAsia="宋体" w:cs="宋体"/>
          <w:color w:val="auto"/>
          <w:highlight w:val="none"/>
        </w:rPr>
        <w:t>6.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14:paraId="31A9BBE9">
      <w:pPr>
        <w:pStyle w:val="31"/>
        <w:spacing w:line="360" w:lineRule="auto"/>
        <w:ind w:firstLine="42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7.</w:t>
      </w:r>
      <w:r>
        <w:rPr>
          <w:rFonts w:hint="eastAsia" w:ascii="宋体" w:hAnsi="宋体" w:eastAsia="宋体" w:cs="宋体"/>
          <w:color w:val="auto"/>
          <w:highlight w:val="none"/>
          <w:lang w:val="en-US" w:eastAsia="zh-CN"/>
        </w:rPr>
        <w:t>供应商具有行政管理部门颁发的消防设施工程专业承包资质。</w:t>
      </w:r>
    </w:p>
    <w:p w14:paraId="2D57FFE3">
      <w:pPr>
        <w:pStyle w:val="31"/>
        <w:spacing w:line="360" w:lineRule="auto"/>
        <w:ind w:firstLine="42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8.供应商具有建设行政主管部门颁发的有效期内的安全生产许可证。</w:t>
      </w:r>
    </w:p>
    <w:p w14:paraId="6BDC07F2">
      <w:pPr>
        <w:pStyle w:val="31"/>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供应商拟担任本工程项目负责人的人员, 首次报价响应文件提供以下证书扫描件: (1)建筑工程专业二级（或以上）级别的注册建造师证书。 (2)项目负责人持有安全生产考核合格证（B类）或能够提供建筑施工企业管理人员安全生产考核信息系统安全生产管理人员证书信息的网页截图。</w:t>
      </w:r>
    </w:p>
    <w:p w14:paraId="357C04E8">
      <w:pPr>
        <w:pStyle w:val="31"/>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供应商拟担任本项目的专职安全员须提供有效的安全生产考核合格证（C类）或建筑施工企业专职安全生产管理人员安全生产考核合格证（综合类C3）（首次报价响应文件提供证书复印件）</w:t>
      </w:r>
    </w:p>
    <w:p w14:paraId="75F80D85">
      <w:pPr>
        <w:pStyle w:val="31"/>
        <w:spacing w:line="360" w:lineRule="auto"/>
        <w:ind w:firstLine="420"/>
        <w:rPr>
          <w:rFonts w:ascii="宋体" w:hAnsi="宋体" w:eastAsia="宋体" w:cs="宋体"/>
          <w:color w:val="auto"/>
          <w:highlight w:val="none"/>
        </w:rPr>
      </w:pPr>
      <w:r>
        <w:rPr>
          <w:rFonts w:hint="eastAsia" w:ascii="宋体" w:hAnsi="宋体" w:eastAsia="宋体" w:cs="宋体"/>
          <w:color w:val="auto"/>
          <w:highlight w:val="none"/>
          <w:lang w:val="en-US" w:eastAsia="zh-CN"/>
        </w:rPr>
        <w:t>11.</w:t>
      </w:r>
      <w:r>
        <w:rPr>
          <w:rFonts w:hint="eastAsia" w:ascii="宋体" w:hAnsi="宋体" w:eastAsia="宋体" w:cs="宋体"/>
          <w:color w:val="auto"/>
          <w:highlight w:val="none"/>
          <w:lang w:val="zh-TW" w:eastAsia="zh-TW"/>
        </w:rPr>
        <w:t>已登记并获取本项目采购文件</w:t>
      </w:r>
      <w:r>
        <w:rPr>
          <w:rFonts w:hint="eastAsia" w:ascii="宋体" w:hAnsi="宋体" w:eastAsia="宋体" w:cs="宋体"/>
          <w:color w:val="auto"/>
          <w:highlight w:val="none"/>
          <w:lang w:val="zh-TW"/>
        </w:rPr>
        <w:t>；</w:t>
      </w:r>
    </w:p>
    <w:p w14:paraId="49ABD7FA">
      <w:pPr>
        <w:pStyle w:val="31"/>
        <w:spacing w:line="360" w:lineRule="auto"/>
        <w:ind w:firstLine="420"/>
        <w:rPr>
          <w:rFonts w:hint="eastAsia" w:ascii="宋体" w:hAnsi="宋体" w:eastAsia="宋体" w:cs="宋体"/>
          <w:color w:val="auto"/>
          <w:highlight w:val="none"/>
          <w:lang w:val="zh-TW" w:eastAsia="zh-TW"/>
        </w:rPr>
      </w:pPr>
      <w:r>
        <w:rPr>
          <w:rFonts w:hint="eastAsia" w:ascii="宋体" w:hAnsi="宋体" w:eastAsia="宋体" w:cs="宋体"/>
          <w:color w:val="auto"/>
          <w:highlight w:val="none"/>
          <w:lang w:val="en-US" w:eastAsia="zh-CN"/>
        </w:rPr>
        <w:t>12</w:t>
      </w:r>
      <w:r>
        <w:rPr>
          <w:rFonts w:hint="eastAsia" w:ascii="宋体" w:hAnsi="宋体" w:eastAsia="宋体" w:cs="宋体"/>
          <w:color w:val="auto"/>
          <w:highlight w:val="none"/>
        </w:rPr>
        <w:t>.</w:t>
      </w:r>
      <w:r>
        <w:rPr>
          <w:rFonts w:hint="eastAsia" w:ascii="宋体" w:hAnsi="宋体" w:eastAsia="宋体" w:cs="宋体"/>
          <w:color w:val="auto"/>
          <w:highlight w:val="none"/>
          <w:lang w:val="zh-TW" w:eastAsia="zh-TW"/>
        </w:rPr>
        <w:t>本项目不接受联合体报价。</w:t>
      </w:r>
    </w:p>
    <w:p w14:paraId="6B92445C">
      <w:pPr>
        <w:pStyle w:val="31"/>
        <w:spacing w:line="360" w:lineRule="auto"/>
        <w:ind w:left="420" w:hanging="420" w:hangingChars="200"/>
        <w:rPr>
          <w:rFonts w:ascii="宋体" w:hAnsi="宋体" w:eastAsia="宋体" w:cs="宋体"/>
          <w:color w:val="auto"/>
          <w:highlight w:val="none"/>
        </w:rPr>
      </w:pPr>
      <w:r>
        <w:rPr>
          <w:rFonts w:hint="eastAsia" w:ascii="宋体" w:hAnsi="宋体" w:eastAsia="宋体" w:cs="宋体"/>
          <w:color w:val="auto"/>
          <w:highlight w:val="none"/>
        </w:rPr>
        <w:t>八</w:t>
      </w:r>
      <w:r>
        <w:rPr>
          <w:rFonts w:hint="eastAsia" w:ascii="宋体" w:hAnsi="宋体" w:eastAsia="宋体" w:cs="宋体"/>
          <w:color w:val="auto"/>
          <w:highlight w:val="none"/>
          <w:lang w:val="zh-TW" w:eastAsia="zh-TW"/>
        </w:rPr>
        <w:t>、</w:t>
      </w:r>
      <w:r>
        <w:rPr>
          <w:rFonts w:hint="eastAsia" w:ascii="宋体" w:hAnsi="宋体" w:eastAsia="宋体" w:cs="宋体"/>
          <w:color w:val="auto"/>
          <w:highlight w:val="none"/>
        </w:rPr>
        <w:t>报名相关说明：</w:t>
      </w:r>
    </w:p>
    <w:p w14:paraId="7B6450B9">
      <w:pPr>
        <w:pStyle w:val="31"/>
        <w:spacing w:line="360" w:lineRule="auto"/>
        <w:ind w:firstLine="420" w:firstLineChars="200"/>
        <w:rPr>
          <w:rFonts w:ascii="宋体" w:hAnsi="宋体" w:eastAsia="宋体" w:cs="宋体"/>
          <w:color w:val="auto"/>
          <w:highlight w:val="yellow"/>
          <w:lang w:val="zh-TW" w:eastAsia="zh-TW"/>
        </w:rPr>
      </w:pPr>
      <w:r>
        <w:rPr>
          <w:rFonts w:hint="eastAsia" w:ascii="宋体" w:hAnsi="宋体" w:eastAsia="宋体" w:cs="宋体"/>
          <w:color w:val="auto"/>
          <w:highlight w:val="yellow"/>
        </w:rPr>
        <w:t>1.</w:t>
      </w:r>
      <w:r>
        <w:rPr>
          <w:rFonts w:hint="eastAsia" w:ascii="宋体" w:hAnsi="宋体" w:eastAsia="宋体" w:cs="宋体"/>
          <w:color w:val="auto"/>
          <w:highlight w:val="yellow"/>
          <w:lang w:val="zh-TW" w:eastAsia="zh-TW"/>
        </w:rPr>
        <w:t>符合资格的</w:t>
      </w:r>
      <w:r>
        <w:rPr>
          <w:rFonts w:hint="eastAsia" w:ascii="宋体" w:hAnsi="宋体" w:eastAsia="宋体" w:cs="宋体"/>
          <w:color w:val="auto"/>
          <w:highlight w:val="yellow"/>
          <w:lang w:val="zh-TW"/>
        </w:rPr>
        <w:t>供应商</w:t>
      </w:r>
      <w:r>
        <w:rPr>
          <w:rFonts w:hint="eastAsia" w:ascii="宋体" w:hAnsi="宋体" w:eastAsia="宋体" w:cs="宋体"/>
          <w:color w:val="auto"/>
          <w:highlight w:val="yellow"/>
          <w:lang w:val="zh-TW" w:eastAsia="zh-TW"/>
        </w:rPr>
        <w:t>应当在</w:t>
      </w:r>
      <w:r>
        <w:rPr>
          <w:rFonts w:hint="eastAsia" w:ascii="宋体" w:hAnsi="宋体" w:eastAsia="宋体" w:cs="宋体"/>
          <w:color w:val="auto"/>
          <w:highlight w:val="yellow"/>
        </w:rPr>
        <w:t>2025年</w:t>
      </w:r>
      <w:r>
        <w:rPr>
          <w:rFonts w:hint="eastAsia" w:ascii="宋体" w:hAnsi="宋体" w:eastAsia="宋体" w:cs="宋体"/>
          <w:color w:val="auto"/>
          <w:highlight w:val="yellow"/>
          <w:lang w:val="en-US" w:eastAsia="zh-CN"/>
        </w:rPr>
        <w:t xml:space="preserve">  </w:t>
      </w:r>
      <w:r>
        <w:rPr>
          <w:rFonts w:hint="eastAsia" w:ascii="宋体" w:hAnsi="宋体" w:eastAsia="宋体" w:cs="宋体"/>
          <w:color w:val="auto"/>
          <w:highlight w:val="yellow"/>
          <w:lang w:val="zh-TW" w:eastAsia="zh-TW"/>
        </w:rPr>
        <w:t>月</w:t>
      </w:r>
      <w:r>
        <w:rPr>
          <w:rFonts w:hint="eastAsia" w:ascii="宋体" w:hAnsi="宋体" w:eastAsia="宋体" w:cs="宋体"/>
          <w:color w:val="auto"/>
          <w:highlight w:val="yellow"/>
          <w:lang w:val="en-US" w:eastAsia="zh-CN"/>
        </w:rPr>
        <w:t xml:space="preserve">  </w:t>
      </w:r>
      <w:r>
        <w:rPr>
          <w:rFonts w:hint="eastAsia" w:ascii="宋体" w:hAnsi="宋体" w:eastAsia="宋体" w:cs="宋体"/>
          <w:color w:val="auto"/>
          <w:highlight w:val="yellow"/>
          <w:lang w:val="zh-TW" w:eastAsia="zh-TW"/>
        </w:rPr>
        <w:t>日起至</w:t>
      </w:r>
      <w:r>
        <w:rPr>
          <w:rFonts w:hint="eastAsia" w:ascii="宋体" w:hAnsi="宋体" w:eastAsia="宋体" w:cs="宋体"/>
          <w:color w:val="auto"/>
          <w:highlight w:val="yellow"/>
        </w:rPr>
        <w:t>2025年</w:t>
      </w:r>
      <w:r>
        <w:rPr>
          <w:rFonts w:hint="eastAsia" w:ascii="宋体" w:hAnsi="宋体" w:eastAsia="宋体" w:cs="宋体"/>
          <w:color w:val="auto"/>
          <w:highlight w:val="yellow"/>
          <w:lang w:val="en-US" w:eastAsia="zh-CN"/>
        </w:rPr>
        <w:t xml:space="preserve">  </w:t>
      </w:r>
      <w:r>
        <w:rPr>
          <w:rFonts w:hint="eastAsia" w:ascii="宋体" w:hAnsi="宋体" w:eastAsia="宋体" w:cs="宋体"/>
          <w:color w:val="auto"/>
          <w:highlight w:val="yellow"/>
          <w:lang w:val="zh-TW" w:eastAsia="zh-TW"/>
        </w:rPr>
        <w:t>月</w:t>
      </w:r>
      <w:r>
        <w:rPr>
          <w:rFonts w:hint="eastAsia" w:ascii="宋体" w:hAnsi="宋体" w:eastAsia="宋体" w:cs="宋体"/>
          <w:color w:val="auto"/>
          <w:highlight w:val="yellow"/>
          <w:lang w:val="en-US" w:eastAsia="zh-CN"/>
        </w:rPr>
        <w:t xml:space="preserve">  </w:t>
      </w:r>
      <w:r>
        <w:rPr>
          <w:rFonts w:hint="eastAsia" w:ascii="宋体" w:hAnsi="宋体" w:eastAsia="宋体" w:cs="宋体"/>
          <w:color w:val="auto"/>
          <w:highlight w:val="yellow"/>
          <w:lang w:val="zh-TW" w:eastAsia="zh-TW"/>
        </w:rPr>
        <w:t>日期间（办公时间内，法定节假日除外）到广州群生招标代理有限公司（详细地址：广州市东风东路</w:t>
      </w:r>
      <w:r>
        <w:rPr>
          <w:rFonts w:hint="eastAsia" w:ascii="宋体" w:hAnsi="宋体" w:eastAsia="宋体" w:cs="宋体"/>
          <w:color w:val="auto"/>
          <w:highlight w:val="yellow"/>
        </w:rPr>
        <w:t>555</w:t>
      </w:r>
      <w:r>
        <w:rPr>
          <w:rFonts w:hint="eastAsia" w:ascii="宋体" w:hAnsi="宋体" w:eastAsia="宋体" w:cs="宋体"/>
          <w:color w:val="auto"/>
          <w:highlight w:val="yellow"/>
          <w:lang w:val="zh-TW" w:eastAsia="zh-TW"/>
        </w:rPr>
        <w:t>号粤海集团大厦</w:t>
      </w:r>
      <w:r>
        <w:rPr>
          <w:rFonts w:hint="eastAsia" w:ascii="宋体" w:hAnsi="宋体" w:eastAsia="宋体" w:cs="宋体"/>
          <w:color w:val="auto"/>
          <w:highlight w:val="yellow"/>
        </w:rPr>
        <w:t>2203-2204</w:t>
      </w:r>
      <w:r>
        <w:rPr>
          <w:rFonts w:hint="eastAsia" w:ascii="宋体" w:hAnsi="宋体" w:eastAsia="宋体" w:cs="宋体"/>
          <w:color w:val="auto"/>
          <w:highlight w:val="yellow"/>
          <w:lang w:val="zh-TW" w:eastAsia="zh-TW"/>
        </w:rPr>
        <w:t>）获取磋商文件</w:t>
      </w:r>
      <w:r>
        <w:rPr>
          <w:rFonts w:hint="eastAsia" w:ascii="宋体" w:hAnsi="宋体" w:eastAsia="宋体" w:cs="宋体"/>
          <w:color w:val="auto"/>
          <w:highlight w:val="yellow"/>
          <w:lang w:val="zh-TW"/>
        </w:rPr>
        <w:t>（</w:t>
      </w:r>
      <w:r>
        <w:rPr>
          <w:rFonts w:hint="eastAsia" w:ascii="宋体" w:hAnsi="宋体" w:eastAsia="宋体" w:cs="宋体"/>
          <w:color w:val="auto"/>
          <w:highlight w:val="yellow"/>
          <w:lang w:val="zh-TW" w:eastAsia="zh-TW"/>
        </w:rPr>
        <w:t>售价￥300元，售后不退</w:t>
      </w:r>
      <w:r>
        <w:rPr>
          <w:rFonts w:hint="eastAsia" w:ascii="宋体" w:hAnsi="宋体" w:eastAsia="宋体" w:cs="宋体"/>
          <w:color w:val="auto"/>
          <w:highlight w:val="yellow"/>
          <w:lang w:val="zh-TW"/>
        </w:rPr>
        <w:t>）</w:t>
      </w:r>
      <w:r>
        <w:rPr>
          <w:rFonts w:hint="eastAsia" w:ascii="宋体" w:hAnsi="宋体" w:eastAsia="宋体" w:cs="宋体"/>
          <w:color w:val="auto"/>
          <w:highlight w:val="yellow"/>
          <w:lang w:val="zh-TW" w:eastAsia="zh-TW"/>
        </w:rPr>
        <w:t>。</w:t>
      </w:r>
    </w:p>
    <w:p w14:paraId="442BCF57">
      <w:pPr>
        <w:pStyle w:val="31"/>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2.获取招标文件注意事项：</w:t>
      </w:r>
    </w:p>
    <w:p w14:paraId="67F710A3">
      <w:pPr>
        <w:pStyle w:val="31"/>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方式一：供应商可以携带填写完成的《获取文件登记表》（打印版一份，可不盖章）至广州市越秀区东风东路555号粤海集团大厦2204进行现场登记；</w:t>
      </w:r>
    </w:p>
    <w:p w14:paraId="11EAB78B">
      <w:pPr>
        <w:pStyle w:val="31"/>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 xml:space="preserve">方式二：（1）供应商填写完成的《获取文件登记表》发送至邮箱 </w:t>
      </w:r>
      <w:r>
        <w:rPr>
          <w:color w:val="auto"/>
          <w:highlight w:val="none"/>
        </w:rPr>
        <w:fldChar w:fldCharType="begin"/>
      </w:r>
      <w:r>
        <w:rPr>
          <w:color w:val="auto"/>
          <w:highlight w:val="none"/>
        </w:rPr>
        <w:instrText xml:space="preserve"> HYPERLINK "mailto:gzqunsheng@gzqunsheng.com，邮件主题简要注明项目名称与单位名称；" </w:instrText>
      </w:r>
      <w:r>
        <w:rPr>
          <w:color w:val="auto"/>
          <w:highlight w:val="none"/>
        </w:rPr>
        <w:fldChar w:fldCharType="separate"/>
      </w:r>
      <w:r>
        <w:rPr>
          <w:rStyle w:val="29"/>
          <w:rFonts w:hint="eastAsia" w:ascii="宋体" w:hAnsi="宋体" w:eastAsia="宋体" w:cs="宋体"/>
          <w:color w:val="auto"/>
          <w:highlight w:val="none"/>
        </w:rPr>
        <w:t>gzqunsheng@gzqunsheng.com，邮件主题简要注明项目名称与单位名称；</w:t>
      </w:r>
      <w:r>
        <w:rPr>
          <w:rStyle w:val="29"/>
          <w:rFonts w:hint="eastAsia" w:ascii="宋体" w:hAnsi="宋体" w:eastAsia="宋体" w:cs="宋体"/>
          <w:color w:val="auto"/>
          <w:highlight w:val="none"/>
        </w:rPr>
        <w:fldChar w:fldCharType="end"/>
      </w:r>
    </w:p>
    <w:p w14:paraId="0A1BE3F1">
      <w:pPr>
        <w:pStyle w:val="31"/>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（2）根据上述邮箱回复的银行账号或微信收款码缴费，缴费时备注供应商名称，并把缴费截图发回上述邮箱；</w:t>
      </w:r>
    </w:p>
    <w:p w14:paraId="69C0A09B">
      <w:pPr>
        <w:pStyle w:val="31"/>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（3）我司收到缴费截图后将开出收费凭证及采购文件发回供应商邮箱即登记完成。</w:t>
      </w:r>
    </w:p>
    <w:p w14:paraId="26E71734">
      <w:pPr>
        <w:pStyle w:val="31"/>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《获取文件登记表》（WORD版）（版本从www.gzqunsheng.com/常用文件一栏下载）</w:t>
      </w:r>
    </w:p>
    <w:p w14:paraId="5797929E">
      <w:pPr>
        <w:pStyle w:val="31"/>
        <w:spacing w:line="360" w:lineRule="auto"/>
        <w:ind w:left="840" w:hanging="840" w:hangingChars="400"/>
        <w:rPr>
          <w:rFonts w:ascii="宋体" w:hAnsi="宋体" w:eastAsia="宋体" w:cs="宋体"/>
          <w:color w:val="auto"/>
          <w:highlight w:val="yellow"/>
          <w:lang w:val="zh-TW" w:eastAsia="zh-TW"/>
        </w:rPr>
      </w:pPr>
      <w:r>
        <w:rPr>
          <w:rFonts w:hint="eastAsia" w:ascii="宋体" w:hAnsi="宋体" w:eastAsia="宋体" w:cs="宋体"/>
          <w:color w:val="auto"/>
          <w:highlight w:val="yellow"/>
        </w:rPr>
        <w:t>九</w:t>
      </w:r>
      <w:r>
        <w:rPr>
          <w:rFonts w:hint="eastAsia" w:ascii="宋体" w:hAnsi="宋体" w:eastAsia="宋体" w:cs="宋体"/>
          <w:color w:val="auto"/>
          <w:highlight w:val="yellow"/>
          <w:lang w:val="zh-TW" w:eastAsia="zh-TW"/>
        </w:rPr>
        <w:t>、提交磋商响应文件截止时间：</w:t>
      </w:r>
      <w:r>
        <w:rPr>
          <w:rFonts w:hint="eastAsia" w:ascii="宋体" w:hAnsi="宋体" w:eastAsia="宋体" w:cs="宋体"/>
          <w:color w:val="auto"/>
          <w:highlight w:val="yellow"/>
        </w:rPr>
        <w:t>2025年</w:t>
      </w:r>
      <w:r>
        <w:rPr>
          <w:rFonts w:hint="eastAsia" w:ascii="宋体" w:hAnsi="宋体" w:eastAsia="宋体" w:cs="宋体"/>
          <w:color w:val="auto"/>
          <w:highlight w:val="yellow"/>
          <w:lang w:val="en-US" w:eastAsia="zh-CN"/>
        </w:rPr>
        <w:t xml:space="preserve">  </w:t>
      </w:r>
      <w:r>
        <w:rPr>
          <w:rFonts w:hint="eastAsia" w:ascii="宋体" w:hAnsi="宋体" w:eastAsia="宋体" w:cs="宋体"/>
          <w:color w:val="auto"/>
          <w:highlight w:val="yellow"/>
          <w:lang w:val="zh-TW" w:eastAsia="zh-TW"/>
        </w:rPr>
        <w:t>月</w:t>
      </w:r>
      <w:r>
        <w:rPr>
          <w:rFonts w:hint="eastAsia" w:ascii="宋体" w:hAnsi="宋体" w:eastAsia="宋体" w:cs="宋体"/>
          <w:color w:val="auto"/>
          <w:highlight w:val="yellow"/>
          <w:lang w:val="en-US" w:eastAsia="zh-CN"/>
        </w:rPr>
        <w:t xml:space="preserve">  </w:t>
      </w:r>
      <w:r>
        <w:rPr>
          <w:rFonts w:hint="eastAsia" w:ascii="宋体" w:hAnsi="宋体" w:eastAsia="宋体" w:cs="宋体"/>
          <w:color w:val="auto"/>
          <w:highlight w:val="yellow"/>
          <w:lang w:val="zh-TW" w:eastAsia="zh-TW"/>
        </w:rPr>
        <w:t>日</w:t>
      </w:r>
      <w:r>
        <w:rPr>
          <w:rFonts w:hint="eastAsia" w:ascii="宋体" w:hAnsi="宋体" w:eastAsia="宋体" w:cs="宋体"/>
          <w:color w:val="auto"/>
          <w:highlight w:val="yellow"/>
          <w:lang w:val="en-US" w:eastAsia="zh-CN"/>
        </w:rPr>
        <w:t>10</w:t>
      </w:r>
      <w:r>
        <w:rPr>
          <w:rFonts w:hint="eastAsia" w:ascii="宋体" w:hAnsi="宋体" w:eastAsia="宋体" w:cs="宋体"/>
          <w:color w:val="auto"/>
          <w:highlight w:val="yellow"/>
          <w:lang w:val="zh-TW" w:eastAsia="zh-TW"/>
        </w:rPr>
        <w:t>时</w:t>
      </w:r>
      <w:r>
        <w:rPr>
          <w:rFonts w:hint="eastAsia" w:ascii="宋体" w:hAnsi="宋体" w:eastAsia="宋体" w:cs="宋体"/>
          <w:color w:val="auto"/>
          <w:highlight w:val="yellow"/>
        </w:rPr>
        <w:t>00</w:t>
      </w:r>
      <w:r>
        <w:rPr>
          <w:rFonts w:hint="eastAsia" w:ascii="宋体" w:hAnsi="宋体" w:eastAsia="宋体" w:cs="宋体"/>
          <w:color w:val="auto"/>
          <w:highlight w:val="yellow"/>
          <w:lang w:val="zh-TW" w:eastAsia="zh-TW"/>
        </w:rPr>
        <w:t>分</w:t>
      </w:r>
      <w:r>
        <w:rPr>
          <w:rFonts w:hint="eastAsia" w:ascii="宋体" w:hAnsi="宋体" w:eastAsia="宋体" w:cs="宋体"/>
          <w:color w:val="auto"/>
          <w:highlight w:val="yellow"/>
        </w:rPr>
        <w:t>00</w:t>
      </w:r>
      <w:r>
        <w:rPr>
          <w:rFonts w:hint="eastAsia" w:ascii="宋体" w:hAnsi="宋体" w:eastAsia="宋体" w:cs="宋体"/>
          <w:color w:val="auto"/>
          <w:highlight w:val="yellow"/>
          <w:lang w:val="zh-TW" w:eastAsia="zh-TW"/>
        </w:rPr>
        <w:t>秒</w:t>
      </w:r>
    </w:p>
    <w:p w14:paraId="71C36626">
      <w:pPr>
        <w:pStyle w:val="31"/>
        <w:spacing w:line="360" w:lineRule="auto"/>
        <w:ind w:left="840" w:leftChars="150" w:hanging="420" w:hangingChars="200"/>
        <w:rPr>
          <w:rFonts w:ascii="宋体" w:hAnsi="宋体" w:eastAsia="宋体" w:cs="宋体"/>
          <w:color w:val="auto"/>
          <w:highlight w:val="yellow"/>
        </w:rPr>
      </w:pPr>
      <w:r>
        <w:rPr>
          <w:rFonts w:hint="eastAsia" w:ascii="宋体" w:hAnsi="宋体" w:eastAsia="宋体" w:cs="宋体"/>
          <w:color w:val="auto"/>
          <w:highlight w:val="yellow"/>
          <w:lang w:val="zh-TW" w:eastAsia="zh-TW"/>
        </w:rPr>
        <w:t>提交磋商响应文件时间：</w:t>
      </w:r>
      <w:r>
        <w:rPr>
          <w:rFonts w:hint="eastAsia" w:ascii="宋体" w:hAnsi="宋体" w:eastAsia="宋体" w:cs="宋体"/>
          <w:color w:val="auto"/>
          <w:highlight w:val="yellow"/>
        </w:rPr>
        <w:t>2025年</w:t>
      </w:r>
      <w:r>
        <w:rPr>
          <w:rFonts w:hint="eastAsia" w:ascii="宋体" w:hAnsi="宋体" w:eastAsia="宋体" w:cs="宋体"/>
          <w:color w:val="auto"/>
          <w:highlight w:val="yellow"/>
          <w:lang w:val="en-US" w:eastAsia="zh-CN"/>
        </w:rPr>
        <w:t xml:space="preserve">  </w:t>
      </w:r>
      <w:r>
        <w:rPr>
          <w:rFonts w:hint="eastAsia" w:ascii="宋体" w:hAnsi="宋体" w:eastAsia="宋体" w:cs="宋体"/>
          <w:color w:val="auto"/>
          <w:highlight w:val="yellow"/>
          <w:lang w:val="zh-TW" w:eastAsia="zh-TW"/>
        </w:rPr>
        <w:t>月</w:t>
      </w:r>
      <w:r>
        <w:rPr>
          <w:rFonts w:hint="eastAsia" w:ascii="宋体" w:hAnsi="宋体" w:eastAsia="宋体" w:cs="宋体"/>
          <w:color w:val="auto"/>
          <w:highlight w:val="yellow"/>
          <w:lang w:val="en-US" w:eastAsia="zh-CN"/>
        </w:rPr>
        <w:t xml:space="preserve">  </w:t>
      </w:r>
      <w:r>
        <w:rPr>
          <w:rFonts w:hint="eastAsia" w:ascii="宋体" w:hAnsi="宋体" w:eastAsia="宋体" w:cs="宋体"/>
          <w:color w:val="auto"/>
          <w:highlight w:val="yellow"/>
          <w:lang w:val="zh-TW" w:eastAsia="zh-TW"/>
        </w:rPr>
        <w:t xml:space="preserve">日 </w:t>
      </w:r>
      <w:r>
        <w:rPr>
          <w:rFonts w:hint="eastAsia" w:ascii="宋体" w:hAnsi="宋体" w:eastAsia="宋体" w:cs="宋体"/>
          <w:color w:val="auto"/>
          <w:highlight w:val="yellow"/>
          <w:lang w:val="en-US" w:eastAsia="zh-CN"/>
        </w:rPr>
        <w:t>09</w:t>
      </w:r>
      <w:r>
        <w:rPr>
          <w:rFonts w:hint="eastAsia" w:ascii="宋体" w:hAnsi="宋体" w:eastAsia="宋体" w:cs="宋体"/>
          <w:color w:val="auto"/>
          <w:highlight w:val="yellow"/>
          <w:lang w:val="zh-TW" w:eastAsia="zh-TW"/>
        </w:rPr>
        <w:t>时</w:t>
      </w:r>
      <w:r>
        <w:rPr>
          <w:rFonts w:hint="eastAsia" w:ascii="宋体" w:hAnsi="宋体" w:eastAsia="宋体" w:cs="宋体"/>
          <w:color w:val="auto"/>
          <w:highlight w:val="yellow"/>
        </w:rPr>
        <w:t>30</w:t>
      </w:r>
      <w:r>
        <w:rPr>
          <w:rFonts w:hint="eastAsia" w:ascii="宋体" w:hAnsi="宋体" w:eastAsia="宋体" w:cs="宋体"/>
          <w:color w:val="auto"/>
          <w:highlight w:val="yellow"/>
          <w:lang w:val="zh-TW" w:eastAsia="zh-TW"/>
        </w:rPr>
        <w:t>分</w:t>
      </w:r>
      <w:r>
        <w:rPr>
          <w:rFonts w:hint="eastAsia" w:ascii="宋体" w:hAnsi="宋体" w:eastAsia="宋体" w:cs="宋体"/>
          <w:color w:val="auto"/>
          <w:highlight w:val="yellow"/>
        </w:rPr>
        <w:t>00</w:t>
      </w:r>
      <w:r>
        <w:rPr>
          <w:rFonts w:hint="eastAsia" w:ascii="宋体" w:hAnsi="宋体" w:eastAsia="宋体" w:cs="宋体"/>
          <w:color w:val="auto"/>
          <w:highlight w:val="yellow"/>
          <w:lang w:val="zh-TW" w:eastAsia="zh-TW"/>
        </w:rPr>
        <w:t>秒至</w:t>
      </w:r>
      <w:r>
        <w:rPr>
          <w:rFonts w:hint="eastAsia" w:ascii="宋体" w:hAnsi="宋体" w:eastAsia="宋体" w:cs="宋体"/>
          <w:color w:val="auto"/>
          <w:highlight w:val="yellow"/>
        </w:rPr>
        <w:t>1</w:t>
      </w:r>
      <w:r>
        <w:rPr>
          <w:rFonts w:hint="eastAsia" w:ascii="宋体" w:hAnsi="宋体" w:eastAsia="宋体" w:cs="宋体"/>
          <w:color w:val="auto"/>
          <w:highlight w:val="yellow"/>
          <w:lang w:val="en-US" w:eastAsia="zh-CN"/>
        </w:rPr>
        <w:t>0</w:t>
      </w:r>
      <w:r>
        <w:rPr>
          <w:rFonts w:hint="eastAsia" w:ascii="宋体" w:hAnsi="宋体" w:eastAsia="宋体" w:cs="宋体"/>
          <w:color w:val="auto"/>
          <w:highlight w:val="yellow"/>
          <w:lang w:val="zh-TW" w:eastAsia="zh-TW"/>
        </w:rPr>
        <w:t>时</w:t>
      </w:r>
      <w:r>
        <w:rPr>
          <w:rFonts w:hint="eastAsia" w:ascii="宋体" w:hAnsi="宋体" w:eastAsia="宋体" w:cs="宋体"/>
          <w:color w:val="auto"/>
          <w:highlight w:val="yellow"/>
        </w:rPr>
        <w:t>00</w:t>
      </w:r>
      <w:r>
        <w:rPr>
          <w:rFonts w:hint="eastAsia" w:ascii="宋体" w:hAnsi="宋体" w:eastAsia="宋体" w:cs="宋体"/>
          <w:color w:val="auto"/>
          <w:highlight w:val="yellow"/>
          <w:lang w:val="zh-TW" w:eastAsia="zh-TW"/>
        </w:rPr>
        <w:t>分</w:t>
      </w:r>
      <w:r>
        <w:rPr>
          <w:rFonts w:hint="eastAsia" w:ascii="宋体" w:hAnsi="宋体" w:eastAsia="宋体" w:cs="宋体"/>
          <w:color w:val="auto"/>
          <w:highlight w:val="yellow"/>
        </w:rPr>
        <w:t>00</w:t>
      </w:r>
      <w:r>
        <w:rPr>
          <w:rFonts w:hint="eastAsia" w:ascii="宋体" w:hAnsi="宋体" w:eastAsia="宋体" w:cs="宋体"/>
          <w:color w:val="auto"/>
          <w:highlight w:val="yellow"/>
          <w:lang w:val="zh-TW" w:eastAsia="zh-TW"/>
        </w:rPr>
        <w:t>秒</w:t>
      </w:r>
    </w:p>
    <w:p w14:paraId="66468674">
      <w:pPr>
        <w:pStyle w:val="31"/>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十</w:t>
      </w:r>
      <w:r>
        <w:rPr>
          <w:rFonts w:hint="eastAsia" w:ascii="宋体" w:hAnsi="宋体" w:eastAsia="宋体" w:cs="宋体"/>
          <w:color w:val="auto"/>
          <w:highlight w:val="none"/>
          <w:lang w:val="zh-TW" w:eastAsia="zh-TW"/>
        </w:rPr>
        <w:t>、提交磋商响应文件地点：</w:t>
      </w:r>
      <w:r>
        <w:rPr>
          <w:rFonts w:hint="eastAsia" w:ascii="宋体" w:hAnsi="宋体" w:eastAsia="宋体" w:cs="宋体"/>
          <w:color w:val="auto"/>
          <w:highlight w:val="none"/>
          <w:lang w:val="zh-TW" w:eastAsia="zh-CN"/>
        </w:rPr>
        <w:t>广州市越秀区东风东路555号粤海集团大厦2201</w:t>
      </w:r>
    </w:p>
    <w:p w14:paraId="187083F1">
      <w:pPr>
        <w:pStyle w:val="31"/>
        <w:spacing w:line="360" w:lineRule="auto"/>
        <w:rPr>
          <w:rFonts w:ascii="宋体" w:hAnsi="宋体" w:eastAsia="宋体" w:cs="宋体"/>
          <w:color w:val="auto"/>
          <w:highlight w:val="yellow"/>
        </w:rPr>
      </w:pPr>
      <w:r>
        <w:rPr>
          <w:rFonts w:hint="eastAsia" w:ascii="宋体" w:hAnsi="宋体" w:eastAsia="宋体" w:cs="宋体"/>
          <w:color w:val="auto"/>
          <w:highlight w:val="yellow"/>
          <w:lang w:val="zh-TW" w:eastAsia="zh-TW"/>
        </w:rPr>
        <w:t>十</w:t>
      </w:r>
      <w:r>
        <w:rPr>
          <w:rFonts w:hint="eastAsia" w:ascii="宋体" w:hAnsi="宋体" w:eastAsia="宋体" w:cs="宋体"/>
          <w:color w:val="auto"/>
          <w:highlight w:val="yellow"/>
        </w:rPr>
        <w:t>一</w:t>
      </w:r>
      <w:r>
        <w:rPr>
          <w:rFonts w:hint="eastAsia" w:ascii="宋体" w:hAnsi="宋体" w:eastAsia="宋体" w:cs="宋体"/>
          <w:color w:val="auto"/>
          <w:highlight w:val="yellow"/>
          <w:lang w:val="zh-TW" w:eastAsia="zh-TW"/>
        </w:rPr>
        <w:t>、磋商时间：</w:t>
      </w:r>
      <w:r>
        <w:rPr>
          <w:rFonts w:hint="eastAsia" w:ascii="宋体" w:hAnsi="宋体" w:eastAsia="宋体" w:cs="宋体"/>
          <w:color w:val="auto"/>
          <w:highlight w:val="yellow"/>
        </w:rPr>
        <w:t>2025年</w:t>
      </w:r>
      <w:r>
        <w:rPr>
          <w:rFonts w:hint="eastAsia" w:ascii="宋体" w:hAnsi="宋体" w:eastAsia="宋体" w:cs="宋体"/>
          <w:color w:val="auto"/>
          <w:highlight w:val="yellow"/>
          <w:lang w:val="en-US" w:eastAsia="zh-CN"/>
        </w:rPr>
        <w:t xml:space="preserve">  </w:t>
      </w:r>
      <w:r>
        <w:rPr>
          <w:rFonts w:hint="eastAsia" w:ascii="宋体" w:hAnsi="宋体" w:eastAsia="宋体" w:cs="宋体"/>
          <w:color w:val="auto"/>
          <w:highlight w:val="yellow"/>
          <w:lang w:val="zh-TW" w:eastAsia="zh-TW"/>
        </w:rPr>
        <w:t>月</w:t>
      </w:r>
      <w:r>
        <w:rPr>
          <w:rFonts w:hint="eastAsia" w:ascii="宋体" w:hAnsi="宋体" w:eastAsia="宋体" w:cs="宋体"/>
          <w:color w:val="auto"/>
          <w:highlight w:val="yellow"/>
          <w:lang w:val="en-US" w:eastAsia="zh-CN"/>
        </w:rPr>
        <w:t xml:space="preserve">  </w:t>
      </w:r>
      <w:r>
        <w:rPr>
          <w:rFonts w:hint="eastAsia" w:ascii="宋体" w:hAnsi="宋体" w:eastAsia="宋体" w:cs="宋体"/>
          <w:color w:val="auto"/>
          <w:highlight w:val="yellow"/>
          <w:lang w:val="zh-TW" w:eastAsia="zh-TW"/>
        </w:rPr>
        <w:t>日</w:t>
      </w:r>
      <w:r>
        <w:rPr>
          <w:rFonts w:hint="eastAsia" w:ascii="宋体" w:hAnsi="宋体" w:eastAsia="宋体" w:cs="宋体"/>
          <w:color w:val="auto"/>
          <w:highlight w:val="yellow"/>
        </w:rPr>
        <w:t xml:space="preserve"> 1</w:t>
      </w:r>
      <w:r>
        <w:rPr>
          <w:rFonts w:hint="eastAsia" w:ascii="宋体" w:hAnsi="宋体" w:eastAsia="宋体" w:cs="宋体"/>
          <w:color w:val="auto"/>
          <w:highlight w:val="yellow"/>
          <w:lang w:val="en-US" w:eastAsia="zh-CN"/>
        </w:rPr>
        <w:t>0</w:t>
      </w:r>
      <w:r>
        <w:rPr>
          <w:rFonts w:hint="eastAsia" w:ascii="宋体" w:hAnsi="宋体" w:eastAsia="宋体" w:cs="宋体"/>
          <w:color w:val="auto"/>
          <w:highlight w:val="yellow"/>
          <w:lang w:val="zh-TW" w:eastAsia="zh-TW"/>
        </w:rPr>
        <w:t>时</w:t>
      </w:r>
      <w:r>
        <w:rPr>
          <w:rFonts w:hint="eastAsia" w:ascii="宋体" w:hAnsi="宋体" w:eastAsia="宋体" w:cs="宋体"/>
          <w:color w:val="auto"/>
          <w:highlight w:val="yellow"/>
        </w:rPr>
        <w:t>00</w:t>
      </w:r>
      <w:r>
        <w:rPr>
          <w:rFonts w:hint="eastAsia" w:ascii="宋体" w:hAnsi="宋体" w:eastAsia="宋体" w:cs="宋体"/>
          <w:color w:val="auto"/>
          <w:highlight w:val="yellow"/>
          <w:lang w:val="zh-TW" w:eastAsia="zh-TW"/>
        </w:rPr>
        <w:t>分</w:t>
      </w:r>
      <w:r>
        <w:rPr>
          <w:rFonts w:hint="eastAsia" w:ascii="宋体" w:hAnsi="宋体" w:eastAsia="宋体" w:cs="宋体"/>
          <w:color w:val="auto"/>
          <w:highlight w:val="yellow"/>
        </w:rPr>
        <w:t>00</w:t>
      </w:r>
      <w:r>
        <w:rPr>
          <w:rFonts w:hint="eastAsia" w:ascii="宋体" w:hAnsi="宋体" w:eastAsia="宋体" w:cs="宋体"/>
          <w:color w:val="auto"/>
          <w:highlight w:val="yellow"/>
          <w:lang w:val="zh-TW" w:eastAsia="zh-TW"/>
        </w:rPr>
        <w:t>秒</w:t>
      </w:r>
    </w:p>
    <w:p w14:paraId="1B747715">
      <w:pPr>
        <w:pStyle w:val="31"/>
        <w:spacing w:line="360" w:lineRule="auto"/>
        <w:rPr>
          <w:rFonts w:ascii="宋体" w:hAnsi="宋体" w:eastAsia="宋体" w:cs="宋体"/>
          <w:color w:val="auto"/>
          <w:highlight w:val="none"/>
        </w:rPr>
      </w:pPr>
      <w:r>
        <w:rPr>
          <w:rFonts w:hint="eastAsia" w:ascii="宋体" w:hAnsi="宋体" w:eastAsia="宋体" w:cs="宋体"/>
          <w:color w:val="auto"/>
          <w:highlight w:val="none"/>
          <w:lang w:val="zh-TW" w:eastAsia="zh-TW"/>
        </w:rPr>
        <w:t>十</w:t>
      </w:r>
      <w:r>
        <w:rPr>
          <w:rFonts w:hint="eastAsia" w:ascii="宋体" w:hAnsi="宋体" w:eastAsia="宋体" w:cs="宋体"/>
          <w:color w:val="auto"/>
          <w:highlight w:val="none"/>
        </w:rPr>
        <w:t>二</w:t>
      </w:r>
      <w:r>
        <w:rPr>
          <w:rFonts w:hint="eastAsia" w:ascii="宋体" w:hAnsi="宋体" w:eastAsia="宋体" w:cs="宋体"/>
          <w:color w:val="auto"/>
          <w:highlight w:val="none"/>
          <w:lang w:val="zh-TW" w:eastAsia="zh-TW"/>
        </w:rPr>
        <w:t>、磋商地点：</w:t>
      </w:r>
      <w:r>
        <w:rPr>
          <w:rFonts w:hint="eastAsia" w:ascii="宋体" w:hAnsi="宋体" w:eastAsia="宋体" w:cs="宋体"/>
          <w:color w:val="auto"/>
          <w:highlight w:val="none"/>
          <w:lang w:val="zh-TW" w:eastAsia="zh-CN"/>
        </w:rPr>
        <w:t>广州市越秀区东风东路555号粤海集团大厦2201</w:t>
      </w:r>
      <w:r>
        <w:rPr>
          <w:rFonts w:hint="eastAsia" w:ascii="宋体" w:hAnsi="宋体" w:eastAsia="宋体" w:cs="宋体"/>
          <w:color w:val="auto"/>
          <w:highlight w:val="none"/>
          <w:lang w:val="zh-TW" w:eastAsia="zh-TW"/>
        </w:rPr>
        <w:t>室</w:t>
      </w:r>
    </w:p>
    <w:p w14:paraId="29486C07">
      <w:pPr>
        <w:pStyle w:val="31"/>
        <w:spacing w:line="360" w:lineRule="auto"/>
        <w:rPr>
          <w:rFonts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十</w:t>
      </w:r>
      <w:r>
        <w:rPr>
          <w:rFonts w:hint="eastAsia" w:ascii="宋体" w:hAnsi="宋体" w:eastAsia="宋体" w:cs="宋体"/>
          <w:color w:val="auto"/>
          <w:highlight w:val="none"/>
        </w:rPr>
        <w:t>三</w:t>
      </w:r>
      <w:r>
        <w:rPr>
          <w:rFonts w:hint="eastAsia" w:ascii="宋体" w:hAnsi="宋体" w:eastAsia="宋体" w:cs="宋体"/>
          <w:color w:val="auto"/>
          <w:highlight w:val="none"/>
          <w:lang w:val="zh-TW" w:eastAsia="zh-TW"/>
        </w:rPr>
        <w:t>、本公告期限（</w:t>
      </w:r>
      <w:r>
        <w:rPr>
          <w:rFonts w:hint="eastAsia" w:ascii="宋体" w:hAnsi="宋体" w:eastAsia="宋体" w:cs="宋体"/>
          <w:color w:val="auto"/>
          <w:highlight w:val="none"/>
        </w:rPr>
        <w:t>5</w:t>
      </w:r>
      <w:r>
        <w:rPr>
          <w:rFonts w:hint="eastAsia" w:ascii="宋体" w:hAnsi="宋体" w:eastAsia="宋体" w:cs="宋体"/>
          <w:color w:val="auto"/>
          <w:highlight w:val="none"/>
          <w:lang w:val="zh-TW" w:eastAsia="zh-TW"/>
        </w:rPr>
        <w:t>个工作日）</w:t>
      </w:r>
    </w:p>
    <w:p w14:paraId="1275222D">
      <w:pPr>
        <w:pStyle w:val="31"/>
        <w:spacing w:line="360" w:lineRule="auto"/>
        <w:rPr>
          <w:rFonts w:ascii="宋体" w:hAnsi="宋体" w:eastAsia="宋体" w:cs="宋体"/>
          <w:color w:val="auto"/>
          <w:highlight w:val="none"/>
          <w:lang w:eastAsia="zh-TW"/>
        </w:rPr>
      </w:pPr>
      <w:r>
        <w:rPr>
          <w:rFonts w:hint="eastAsia" w:ascii="宋体" w:hAnsi="宋体" w:eastAsia="宋体" w:cs="宋体"/>
          <w:color w:val="auto"/>
          <w:highlight w:val="none"/>
          <w:lang w:eastAsia="zh-TW"/>
        </w:rPr>
        <w:t>十四、公告发布媒体：</w:t>
      </w:r>
      <w:r>
        <w:rPr>
          <w:rStyle w:val="35"/>
          <w:rFonts w:hint="eastAsia" w:ascii="宋体" w:hAnsi="宋体" w:eastAsia="宋体" w:cs="宋体"/>
          <w:color w:val="auto"/>
          <w:highlight w:val="none"/>
          <w:lang w:eastAsia="zh-TW"/>
        </w:rPr>
        <w:t>本项目的所有相关公告会在中国政府采购网、中国招标投标公共服务平台、广州群生招标代理有限公司网站（www.gzqunsheng.com）上公布，公布之日即视为有效送达之日，不再另行通知。</w:t>
      </w:r>
    </w:p>
    <w:p w14:paraId="6587D698">
      <w:pPr>
        <w:pStyle w:val="31"/>
        <w:spacing w:line="360" w:lineRule="auto"/>
        <w:rPr>
          <w:rFonts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十</w:t>
      </w:r>
      <w:r>
        <w:rPr>
          <w:rFonts w:hint="eastAsia" w:ascii="宋体" w:hAnsi="宋体" w:eastAsia="宋体" w:cs="宋体"/>
          <w:color w:val="auto"/>
          <w:highlight w:val="none"/>
        </w:rPr>
        <w:t>四</w:t>
      </w:r>
      <w:r>
        <w:rPr>
          <w:rFonts w:hint="eastAsia" w:ascii="宋体" w:hAnsi="宋体" w:eastAsia="宋体" w:cs="宋体"/>
          <w:color w:val="auto"/>
          <w:highlight w:val="none"/>
          <w:lang w:val="zh-TW" w:eastAsia="zh-TW"/>
        </w:rPr>
        <w:t>、联系事项</w:t>
      </w:r>
    </w:p>
    <w:p w14:paraId="0F103B52">
      <w:pPr>
        <w:pStyle w:val="31"/>
        <w:spacing w:line="360" w:lineRule="auto"/>
        <w:ind w:firstLine="420"/>
        <w:rPr>
          <w:rFonts w:hint="eastAsia" w:ascii="宋体" w:hAnsi="宋体" w:eastAsia="宋体" w:cs="宋体"/>
          <w:color w:val="auto"/>
          <w:highlight w:val="none"/>
          <w:lang w:val="zh-TW" w:eastAsia="zh-CN"/>
        </w:rPr>
      </w:pPr>
      <w:r>
        <w:rPr>
          <w:rFonts w:hint="eastAsia" w:ascii="宋体" w:hAnsi="宋体" w:eastAsia="宋体" w:cs="宋体"/>
          <w:color w:val="auto"/>
          <w:highlight w:val="none"/>
          <w:lang w:val="zh-TW" w:eastAsia="zh-TW"/>
        </w:rPr>
        <w:t>（一）采购人：</w:t>
      </w:r>
      <w:r>
        <w:rPr>
          <w:rFonts w:hint="eastAsia" w:ascii="宋体" w:hAnsi="宋体" w:eastAsia="宋体" w:cs="宋体"/>
          <w:color w:val="auto"/>
          <w:highlight w:val="none"/>
          <w:lang w:val="zh-TW"/>
        </w:rPr>
        <w:t xml:space="preserve"> </w:t>
      </w:r>
      <w:r>
        <w:rPr>
          <w:rFonts w:hint="eastAsia" w:ascii="宋体" w:hAnsi="宋体" w:eastAsia="宋体" w:cs="宋体"/>
          <w:color w:val="auto"/>
          <w:highlight w:val="none"/>
          <w:lang w:val="zh-TW" w:eastAsia="zh-CN"/>
        </w:rPr>
        <w:t>广东省广裕集团江门吉安实业有限公司</w:t>
      </w:r>
    </w:p>
    <w:p w14:paraId="619689B1">
      <w:pPr>
        <w:pStyle w:val="31"/>
        <w:spacing w:line="360" w:lineRule="auto"/>
        <w:ind w:firstLine="840" w:firstLineChars="4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zh-TW" w:eastAsia="zh-TW"/>
        </w:rPr>
        <w:t>联系人:</w:t>
      </w:r>
      <w:r>
        <w:rPr>
          <w:rFonts w:hint="eastAsia" w:ascii="宋体" w:hAnsi="宋体" w:eastAsia="宋体" w:cs="宋体"/>
          <w:color w:val="auto"/>
          <w:highlight w:val="none"/>
          <w:lang w:val="en-US" w:eastAsia="zh-CN"/>
        </w:rPr>
        <w:t>李先生</w:t>
      </w:r>
    </w:p>
    <w:p w14:paraId="0C7CA774">
      <w:pPr>
        <w:pStyle w:val="31"/>
        <w:spacing w:line="360" w:lineRule="auto"/>
        <w:ind w:firstLine="840" w:firstLineChars="40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zh-TW" w:eastAsia="zh-TW"/>
        </w:rPr>
        <w:t>联系电话：</w:t>
      </w:r>
      <w:r>
        <w:rPr>
          <w:rFonts w:hint="eastAsia" w:ascii="宋体" w:hAnsi="宋体" w:eastAsia="宋体" w:cs="宋体"/>
          <w:color w:val="auto"/>
          <w:highlight w:val="none"/>
          <w:lang w:val="en-US" w:eastAsia="zh-CN"/>
        </w:rPr>
        <w:t>0750-8638839</w:t>
      </w:r>
    </w:p>
    <w:p w14:paraId="42D3B83E">
      <w:pPr>
        <w:pStyle w:val="31"/>
        <w:spacing w:line="360" w:lineRule="auto"/>
        <w:ind w:firstLine="840" w:firstLineChars="400"/>
        <w:rPr>
          <w:rFonts w:hint="default" w:ascii="宋体" w:hAnsi="宋体" w:eastAsia="宋体" w:cs="宋体"/>
          <w:color w:val="auto"/>
          <w:sz w:val="20"/>
          <w:szCs w:val="20"/>
          <w:highlight w:val="none"/>
          <w:shd w:val="clear" w:color="auto" w:fill="FFFFFF"/>
          <w:lang w:val="en-US" w:eastAsia="zh-CN"/>
        </w:rPr>
      </w:pPr>
      <w:r>
        <w:rPr>
          <w:rFonts w:hint="eastAsia" w:ascii="宋体" w:hAnsi="宋体" w:eastAsia="宋体" w:cs="宋体"/>
          <w:color w:val="auto"/>
          <w:highlight w:val="none"/>
          <w:lang w:val="zh-TW" w:eastAsia="zh-TW"/>
        </w:rPr>
        <w:t>联系地址：</w:t>
      </w:r>
      <w:r>
        <w:rPr>
          <w:rFonts w:hint="eastAsia" w:ascii="宋体" w:hAnsi="宋体" w:eastAsia="宋体" w:cs="宋体"/>
          <w:color w:val="auto"/>
          <w:highlight w:val="none"/>
          <w:lang w:val="en-US" w:eastAsia="zh-CN"/>
        </w:rPr>
        <w:t>江门市鹤山市宅梧镇营顶社区</w:t>
      </w:r>
    </w:p>
    <w:p w14:paraId="44F1DB18">
      <w:pPr>
        <w:pStyle w:val="31"/>
        <w:spacing w:line="360" w:lineRule="auto"/>
        <w:ind w:firstLine="420"/>
        <w:rPr>
          <w:rFonts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 xml:space="preserve">（二）采购代理机构：广州群生招标代理有限公司 </w:t>
      </w:r>
    </w:p>
    <w:p w14:paraId="1DA4706A">
      <w:pPr>
        <w:pStyle w:val="31"/>
        <w:spacing w:line="360" w:lineRule="auto"/>
        <w:ind w:firstLine="840" w:firstLineChars="400"/>
        <w:rPr>
          <w:rFonts w:ascii="宋体" w:hAnsi="宋体" w:eastAsia="宋体" w:cs="宋体"/>
          <w:color w:val="auto"/>
          <w:highlight w:val="none"/>
        </w:rPr>
      </w:pPr>
      <w:r>
        <w:rPr>
          <w:rFonts w:hint="eastAsia" w:ascii="宋体" w:hAnsi="宋体" w:eastAsia="宋体" w:cs="宋体"/>
          <w:color w:val="auto"/>
          <w:highlight w:val="none"/>
          <w:lang w:val="zh-TW" w:eastAsia="zh-TW"/>
        </w:rPr>
        <w:t>地址：广州市越秀区东风东路</w:t>
      </w:r>
      <w:r>
        <w:rPr>
          <w:rFonts w:hint="eastAsia" w:ascii="宋体" w:hAnsi="宋体" w:eastAsia="宋体" w:cs="宋体"/>
          <w:color w:val="auto"/>
          <w:highlight w:val="none"/>
        </w:rPr>
        <w:t>555</w:t>
      </w:r>
      <w:r>
        <w:rPr>
          <w:rFonts w:hint="eastAsia" w:ascii="宋体" w:hAnsi="宋体" w:eastAsia="宋体" w:cs="宋体"/>
          <w:color w:val="auto"/>
          <w:highlight w:val="none"/>
          <w:lang w:val="zh-TW" w:eastAsia="zh-TW"/>
        </w:rPr>
        <w:t>号粤海集团大厦</w:t>
      </w:r>
      <w:r>
        <w:rPr>
          <w:rFonts w:hint="eastAsia" w:ascii="宋体" w:hAnsi="宋体" w:eastAsia="宋体" w:cs="宋体"/>
          <w:color w:val="auto"/>
          <w:highlight w:val="none"/>
        </w:rPr>
        <w:t>2204</w:t>
      </w:r>
      <w:r>
        <w:rPr>
          <w:rFonts w:hint="eastAsia" w:ascii="宋体" w:hAnsi="宋体" w:eastAsia="宋体" w:cs="宋体"/>
          <w:color w:val="auto"/>
          <w:highlight w:val="none"/>
          <w:lang w:val="zh-TW" w:eastAsia="zh-TW"/>
        </w:rPr>
        <w:t>室</w:t>
      </w:r>
    </w:p>
    <w:p w14:paraId="70A8BCE3">
      <w:pPr>
        <w:pStyle w:val="31"/>
        <w:spacing w:line="360" w:lineRule="auto"/>
        <w:ind w:firstLine="840" w:firstLineChars="400"/>
        <w:rPr>
          <w:rFonts w:ascii="宋体" w:hAnsi="宋体" w:eastAsia="宋体" w:cs="宋体"/>
          <w:color w:val="auto"/>
          <w:highlight w:val="none"/>
        </w:rPr>
      </w:pPr>
      <w:r>
        <w:rPr>
          <w:rFonts w:hint="eastAsia" w:ascii="宋体" w:hAnsi="宋体" w:eastAsia="宋体" w:cs="宋体"/>
          <w:color w:val="auto"/>
          <w:highlight w:val="none"/>
          <w:lang w:val="zh-TW" w:eastAsia="zh-TW"/>
        </w:rPr>
        <w:t>联系人：</w:t>
      </w:r>
      <w:r>
        <w:rPr>
          <w:rFonts w:hint="eastAsia" w:ascii="宋体" w:hAnsi="宋体" w:eastAsia="宋体" w:cs="宋体"/>
          <w:color w:val="auto"/>
          <w:highlight w:val="none"/>
        </w:rPr>
        <w:t>董</w:t>
      </w:r>
      <w:r>
        <w:rPr>
          <w:rFonts w:hint="eastAsia" w:ascii="宋体" w:hAnsi="宋体" w:eastAsia="宋体" w:cs="宋体"/>
          <w:color w:val="auto"/>
          <w:highlight w:val="none"/>
          <w:lang w:val="zh-TW" w:eastAsia="zh-TW"/>
        </w:rPr>
        <w:t>先生</w:t>
      </w:r>
      <w:r>
        <w:rPr>
          <w:rFonts w:hint="eastAsia" w:ascii="宋体" w:hAnsi="宋体" w:eastAsia="宋体" w:cs="宋体"/>
          <w:color w:val="auto"/>
          <w:highlight w:val="none"/>
          <w:lang w:val="zh-TW" w:eastAsia="zh-CN"/>
        </w:rPr>
        <w:t>、</w:t>
      </w:r>
      <w:r>
        <w:rPr>
          <w:rFonts w:hint="eastAsia" w:ascii="宋体" w:hAnsi="宋体" w:eastAsia="宋体" w:cs="宋体"/>
          <w:color w:val="auto"/>
          <w:highlight w:val="none"/>
          <w:lang w:val="en-US" w:eastAsia="zh-CN"/>
        </w:rPr>
        <w:t>黎先生</w:t>
      </w:r>
      <w:r>
        <w:rPr>
          <w:rFonts w:hint="eastAsia" w:ascii="宋体" w:hAnsi="宋体" w:eastAsia="宋体" w:cs="宋体"/>
          <w:color w:val="auto"/>
          <w:highlight w:val="none"/>
          <w:lang w:val="zh-TW" w:eastAsia="zh-TW"/>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TW" w:eastAsia="zh-TW"/>
        </w:rPr>
        <w:t>联系电话：</w:t>
      </w:r>
      <w:r>
        <w:rPr>
          <w:rFonts w:hint="eastAsia" w:ascii="宋体" w:hAnsi="宋体" w:eastAsia="宋体" w:cs="宋体"/>
          <w:color w:val="auto"/>
          <w:highlight w:val="none"/>
        </w:rPr>
        <w:t>020-83812935</w:t>
      </w:r>
      <w:r>
        <w:rPr>
          <w:rFonts w:hint="eastAsia" w:ascii="宋体" w:hAnsi="宋体" w:eastAsia="宋体" w:cs="宋体"/>
          <w:color w:val="auto"/>
          <w:highlight w:val="none"/>
          <w:lang w:val="zh-TW" w:eastAsia="zh-TW"/>
        </w:rPr>
        <w:t>，</w:t>
      </w:r>
      <w:r>
        <w:rPr>
          <w:rFonts w:hint="eastAsia" w:ascii="宋体" w:hAnsi="宋体" w:eastAsia="宋体" w:cs="宋体"/>
          <w:color w:val="auto"/>
          <w:highlight w:val="none"/>
        </w:rPr>
        <w:t>18011735206</w:t>
      </w:r>
    </w:p>
    <w:p w14:paraId="011852C8">
      <w:pPr>
        <w:pStyle w:val="31"/>
        <w:spacing w:line="360" w:lineRule="auto"/>
        <w:ind w:firstLine="840" w:firstLineChars="400"/>
        <w:rPr>
          <w:rFonts w:ascii="宋体" w:hAnsi="宋体" w:eastAsia="宋体" w:cs="宋体"/>
          <w:color w:val="auto"/>
          <w:highlight w:val="none"/>
        </w:rPr>
      </w:pPr>
      <w:r>
        <w:rPr>
          <w:rFonts w:hint="eastAsia" w:ascii="宋体" w:hAnsi="宋体" w:eastAsia="宋体" w:cs="宋体"/>
          <w:color w:val="auto"/>
          <w:highlight w:val="none"/>
          <w:lang w:val="zh-TW" w:eastAsia="zh-TW"/>
        </w:rPr>
        <w:t>传真：</w:t>
      </w:r>
      <w:r>
        <w:rPr>
          <w:rFonts w:hint="eastAsia" w:ascii="宋体" w:hAnsi="宋体" w:eastAsia="宋体" w:cs="宋体"/>
          <w:color w:val="auto"/>
          <w:highlight w:val="none"/>
        </w:rPr>
        <w:t xml:space="preserve">020-83812782                </w:t>
      </w:r>
      <w:r>
        <w:rPr>
          <w:rFonts w:hint="eastAsia" w:ascii="宋体" w:hAnsi="宋体" w:eastAsia="宋体" w:cs="宋体"/>
          <w:color w:val="auto"/>
          <w:highlight w:val="none"/>
          <w:lang w:val="zh-TW" w:eastAsia="zh-TW"/>
        </w:rPr>
        <w:t>邮编：</w:t>
      </w:r>
      <w:r>
        <w:rPr>
          <w:rFonts w:hint="eastAsia" w:ascii="宋体" w:hAnsi="宋体" w:eastAsia="宋体" w:cs="宋体"/>
          <w:color w:val="auto"/>
          <w:highlight w:val="none"/>
        </w:rPr>
        <w:t>510060</w:t>
      </w:r>
    </w:p>
    <w:p w14:paraId="3E0F0579">
      <w:pPr>
        <w:pStyle w:val="31"/>
        <w:spacing w:line="360" w:lineRule="auto"/>
        <w:ind w:firstLine="840" w:firstLineChars="400"/>
        <w:rPr>
          <w:rFonts w:ascii="宋体" w:hAnsi="宋体" w:eastAsia="宋体" w:cs="宋体"/>
          <w:color w:val="auto"/>
          <w:highlight w:val="none"/>
        </w:rPr>
      </w:pPr>
      <w:r>
        <w:rPr>
          <w:rFonts w:hint="eastAsia" w:ascii="宋体" w:hAnsi="宋体" w:eastAsia="宋体" w:cs="宋体"/>
          <w:color w:val="auto"/>
          <w:highlight w:val="none"/>
          <w:lang w:val="zh-TW" w:eastAsia="zh-TW"/>
        </w:rPr>
        <w:t>电子邮箱：</w:t>
      </w:r>
      <w:r>
        <w:rPr>
          <w:rFonts w:hint="eastAsia" w:ascii="宋体" w:hAnsi="宋体" w:eastAsia="宋体" w:cs="宋体"/>
          <w:color w:val="auto"/>
          <w:highlight w:val="none"/>
        </w:rPr>
        <w:t>gzqunsheng@gzqunsheng.com</w:t>
      </w:r>
    </w:p>
    <w:p w14:paraId="3782938A">
      <w:pPr>
        <w:pStyle w:val="31"/>
        <w:spacing w:line="360" w:lineRule="auto"/>
        <w:jc w:val="right"/>
        <w:rPr>
          <w:rFonts w:ascii="宋体" w:hAnsi="宋体" w:eastAsia="宋体" w:cs="宋体"/>
          <w:color w:val="auto"/>
          <w:highlight w:val="none"/>
        </w:rPr>
      </w:pPr>
      <w:r>
        <w:rPr>
          <w:rFonts w:hint="eastAsia" w:ascii="宋体" w:hAnsi="宋体" w:eastAsia="宋体" w:cs="宋体"/>
          <w:color w:val="auto"/>
          <w:highlight w:val="none"/>
        </w:rPr>
        <w:t>广州群生招标代理有限公司</w:t>
      </w:r>
    </w:p>
    <w:p w14:paraId="3F07CA42">
      <w:pPr>
        <w:pStyle w:val="31"/>
        <w:spacing w:line="240" w:lineRule="auto"/>
        <w:jc w:val="center"/>
        <w:rPr>
          <w:rFonts w:ascii="宋体" w:hAnsi="宋体" w:eastAsia="宋体" w:cs="宋体"/>
          <w:color w:val="auto"/>
          <w:highlight w:val="none"/>
        </w:rPr>
      </w:pPr>
      <w:r>
        <w:rPr>
          <w:rFonts w:hint="eastAsia" w:ascii="宋体" w:hAnsi="宋体" w:eastAsia="宋体" w:cs="宋体"/>
          <w:color w:val="auto"/>
          <w:highlight w:val="none"/>
        </w:rPr>
        <w:br w:type="page"/>
      </w:r>
    </w:p>
    <w:p w14:paraId="248FD3EA">
      <w:pPr>
        <w:pStyle w:val="34"/>
        <w:spacing w:line="360" w:lineRule="auto"/>
        <w:jc w:val="center"/>
        <w:rPr>
          <w:rFonts w:ascii="宋体" w:hAnsi="宋体" w:eastAsia="宋体" w:cs="宋体"/>
          <w:color w:val="auto"/>
          <w:sz w:val="32"/>
          <w:szCs w:val="32"/>
          <w:highlight w:val="none"/>
          <w:lang w:val="zh-TW" w:eastAsia="zh-TW"/>
        </w:rPr>
      </w:pPr>
      <w:bookmarkStart w:id="2" w:name="_Toc1604"/>
      <w:bookmarkStart w:id="3" w:name="_Toc1"/>
      <w:r>
        <w:rPr>
          <w:rFonts w:hint="eastAsia" w:ascii="宋体" w:hAnsi="宋体" w:eastAsia="宋体" w:cs="宋体"/>
          <w:color w:val="auto"/>
          <w:sz w:val="32"/>
          <w:szCs w:val="32"/>
          <w:highlight w:val="none"/>
          <w:lang w:val="zh-TW" w:eastAsia="zh-TW"/>
        </w:rPr>
        <w:t xml:space="preserve">第二章 </w:t>
      </w:r>
      <w:r>
        <w:rPr>
          <w:rFonts w:hint="eastAsia" w:ascii="宋体" w:hAnsi="宋体" w:eastAsia="宋体" w:cs="宋体"/>
          <w:color w:val="auto"/>
          <w:sz w:val="32"/>
          <w:szCs w:val="32"/>
          <w:highlight w:val="none"/>
          <w:lang w:val="zh-TW"/>
        </w:rPr>
        <w:t>供应商</w:t>
      </w:r>
      <w:r>
        <w:rPr>
          <w:rFonts w:hint="eastAsia" w:ascii="宋体" w:hAnsi="宋体" w:eastAsia="宋体" w:cs="宋体"/>
          <w:color w:val="auto"/>
          <w:sz w:val="32"/>
          <w:szCs w:val="32"/>
          <w:highlight w:val="none"/>
          <w:lang w:val="zh-TW" w:eastAsia="zh-TW"/>
        </w:rPr>
        <w:t>须知</w:t>
      </w:r>
      <w:bookmarkEnd w:id="2"/>
      <w:bookmarkEnd w:id="3"/>
    </w:p>
    <w:p w14:paraId="263C906A">
      <w:pPr>
        <w:pStyle w:val="4"/>
        <w:numPr>
          <w:ilvl w:val="0"/>
          <w:numId w:val="1"/>
        </w:numPr>
        <w:autoSpaceDE/>
        <w:autoSpaceDN/>
        <w:adjustRightInd/>
        <w:snapToGrid/>
        <w:spacing w:before="260"/>
        <w:textAlignment w:val="auto"/>
        <w:rPr>
          <w:rFonts w:hint="eastAsia" w:ascii="宋体" w:hAnsi="宋体" w:eastAsia="宋体" w:cs="宋体"/>
          <w:bCs/>
          <w:color w:val="auto"/>
          <w:sz w:val="21"/>
          <w:szCs w:val="21"/>
        </w:rPr>
      </w:pPr>
      <w:bookmarkStart w:id="4" w:name="_Toc56938696"/>
      <w:bookmarkStart w:id="5" w:name="_Toc52270232"/>
      <w:bookmarkStart w:id="6" w:name="_Toc56855616"/>
      <w:bookmarkStart w:id="7" w:name="_Toc56851223"/>
      <w:bookmarkStart w:id="8" w:name="_Toc56846630"/>
      <w:bookmarkStart w:id="9" w:name="_Toc56855648"/>
      <w:bookmarkStart w:id="10" w:name="_Toc52288201"/>
      <w:bookmarkStart w:id="11" w:name="_Toc1909"/>
      <w:r>
        <w:rPr>
          <w:rFonts w:hint="eastAsia" w:ascii="宋体" w:hAnsi="宋体" w:eastAsia="宋体" w:cs="宋体"/>
          <w:bCs/>
          <w:color w:val="auto"/>
          <w:sz w:val="21"/>
          <w:szCs w:val="21"/>
        </w:rPr>
        <w:t>总体说明</w:t>
      </w:r>
      <w:bookmarkEnd w:id="4"/>
      <w:bookmarkEnd w:id="5"/>
      <w:bookmarkEnd w:id="6"/>
      <w:bookmarkEnd w:id="7"/>
      <w:bookmarkEnd w:id="8"/>
      <w:bookmarkEnd w:id="9"/>
      <w:bookmarkEnd w:id="10"/>
      <w:bookmarkEnd w:id="11"/>
    </w:p>
    <w:p w14:paraId="0889DEA4">
      <w:pPr>
        <w:numPr>
          <w:ilvl w:val="1"/>
          <w:numId w:val="1"/>
        </w:numPr>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资金来源</w:t>
      </w:r>
    </w:p>
    <w:p w14:paraId="3CCDB786">
      <w:pPr>
        <w:spacing w:line="360" w:lineRule="auto"/>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自筹资金。</w:t>
      </w:r>
    </w:p>
    <w:p w14:paraId="08EBB6C6">
      <w:pPr>
        <w:numPr>
          <w:ilvl w:val="1"/>
          <w:numId w:val="1"/>
        </w:numPr>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适用范围</w:t>
      </w:r>
    </w:p>
    <w:p w14:paraId="2FA0758C">
      <w:pPr>
        <w:spacing w:line="360" w:lineRule="auto"/>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本项目仅适用于本磋商文件所述的</w:t>
      </w:r>
      <w:r>
        <w:rPr>
          <w:rFonts w:hint="eastAsia" w:ascii="宋体" w:hAnsi="宋体" w:eastAsia="宋体" w:cs="宋体"/>
          <w:color w:val="auto"/>
          <w:sz w:val="21"/>
          <w:szCs w:val="21"/>
        </w:rPr>
        <w:t>报价内容</w:t>
      </w:r>
      <w:r>
        <w:rPr>
          <w:rFonts w:hint="eastAsia" w:ascii="宋体" w:hAnsi="宋体" w:eastAsia="宋体" w:cs="宋体"/>
          <w:bCs/>
          <w:color w:val="auto"/>
          <w:sz w:val="21"/>
          <w:szCs w:val="21"/>
        </w:rPr>
        <w:t>。</w:t>
      </w:r>
    </w:p>
    <w:p w14:paraId="10BCD123">
      <w:pPr>
        <w:numPr>
          <w:ilvl w:val="1"/>
          <w:numId w:val="1"/>
        </w:numPr>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合格的报价人</w:t>
      </w:r>
    </w:p>
    <w:p w14:paraId="5C44A186">
      <w:pPr>
        <w:tabs>
          <w:tab w:val="left" w:pos="1164"/>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1.3.1具有符合磋商邀请中合格报价人资格要求及实质性要求；</w:t>
      </w:r>
    </w:p>
    <w:p w14:paraId="087235F4">
      <w:pPr>
        <w:tabs>
          <w:tab w:val="left" w:pos="1164"/>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1.3.2已在本项目登记及获取磋商文件的报价人。</w:t>
      </w:r>
    </w:p>
    <w:p w14:paraId="4248B970">
      <w:pPr>
        <w:numPr>
          <w:ilvl w:val="1"/>
          <w:numId w:val="1"/>
        </w:numPr>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报价人应承担所有参与本次报价的全部费用。</w:t>
      </w:r>
    </w:p>
    <w:p w14:paraId="3988413E">
      <w:pPr>
        <w:numPr>
          <w:ilvl w:val="1"/>
          <w:numId w:val="1"/>
        </w:numPr>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合格的货物和服务</w:t>
      </w:r>
    </w:p>
    <w:p w14:paraId="4AB9CEC8">
      <w:pPr>
        <w:tabs>
          <w:tab w:val="left" w:pos="1164"/>
          <w:tab w:val="left" w:pos="2160"/>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1.5.1报价人提供的所有服务（含提供服务所需的设备、货物、产品及有关材料），其来源均应符合相关法律法规的规定。</w:t>
      </w:r>
    </w:p>
    <w:p w14:paraId="4F85263A">
      <w:pPr>
        <w:tabs>
          <w:tab w:val="left" w:pos="1164"/>
          <w:tab w:val="left" w:pos="2160"/>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1.5.2如本项目服务中包含货物采购的，采购本国产品。</w:t>
      </w:r>
    </w:p>
    <w:p w14:paraId="0745B472">
      <w:pPr>
        <w:spacing w:line="360" w:lineRule="auto"/>
        <w:rPr>
          <w:rFonts w:hint="eastAsia" w:ascii="宋体" w:hAnsi="宋体" w:eastAsia="宋体" w:cs="宋体"/>
          <w:b/>
          <w:bCs/>
          <w:color w:val="auto"/>
          <w:sz w:val="21"/>
          <w:szCs w:val="21"/>
        </w:rPr>
      </w:pPr>
      <w:r>
        <w:rPr>
          <w:rFonts w:hint="eastAsia" w:ascii="宋体" w:hAnsi="宋体" w:eastAsia="宋体" w:cs="宋体"/>
          <w:color w:val="auto"/>
          <w:sz w:val="21"/>
          <w:szCs w:val="21"/>
        </w:rPr>
        <w:t>1.5.3采购人将拒绝接受不合格的货物和服务。</w:t>
      </w:r>
    </w:p>
    <w:p w14:paraId="304901EC">
      <w:pPr>
        <w:numPr>
          <w:ilvl w:val="1"/>
          <w:numId w:val="1"/>
        </w:numPr>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定义</w:t>
      </w:r>
    </w:p>
    <w:p w14:paraId="02A0C394">
      <w:pPr>
        <w:numPr>
          <w:ilvl w:val="2"/>
          <w:numId w:val="1"/>
        </w:numPr>
        <w:tabs>
          <w:tab w:val="left" w:pos="720"/>
        </w:tabs>
        <w:spacing w:line="360" w:lineRule="auto"/>
        <w:ind w:left="720" w:hanging="720"/>
        <w:rPr>
          <w:rFonts w:hint="eastAsia" w:ascii="宋体" w:hAnsi="宋体" w:eastAsia="宋体" w:cs="宋体"/>
          <w:color w:val="auto"/>
          <w:sz w:val="21"/>
          <w:szCs w:val="21"/>
        </w:rPr>
      </w:pPr>
      <w:r>
        <w:rPr>
          <w:rFonts w:hint="eastAsia" w:ascii="宋体" w:hAnsi="宋体" w:eastAsia="宋体" w:cs="宋体"/>
          <w:color w:val="auto"/>
          <w:sz w:val="21"/>
          <w:szCs w:val="21"/>
        </w:rPr>
        <w:t>“采购人”系指磋商邀请中所指采购人，亦指业主。</w:t>
      </w:r>
    </w:p>
    <w:p w14:paraId="15B12DE9">
      <w:pPr>
        <w:numPr>
          <w:ilvl w:val="2"/>
          <w:numId w:val="1"/>
        </w:numPr>
        <w:tabs>
          <w:tab w:val="left" w:pos="720"/>
        </w:tabs>
        <w:spacing w:line="360" w:lineRule="auto"/>
        <w:ind w:left="720" w:hanging="720"/>
        <w:rPr>
          <w:rFonts w:hint="eastAsia" w:ascii="宋体" w:hAnsi="宋体" w:eastAsia="宋体" w:cs="宋体"/>
          <w:color w:val="auto"/>
          <w:sz w:val="21"/>
          <w:szCs w:val="21"/>
        </w:rPr>
      </w:pPr>
      <w:r>
        <w:rPr>
          <w:rFonts w:hint="eastAsia" w:ascii="宋体" w:hAnsi="宋体" w:eastAsia="宋体" w:cs="宋体"/>
          <w:color w:val="auto"/>
          <w:sz w:val="21"/>
          <w:szCs w:val="21"/>
        </w:rPr>
        <w:t>“业主/用户”系指本项目的采购人或采购人指定的最终使用单位。</w:t>
      </w:r>
    </w:p>
    <w:p w14:paraId="41A5D733">
      <w:pPr>
        <w:numPr>
          <w:ilvl w:val="2"/>
          <w:numId w:val="1"/>
        </w:numPr>
        <w:tabs>
          <w:tab w:val="left" w:pos="720"/>
        </w:tabs>
        <w:spacing w:line="360" w:lineRule="auto"/>
        <w:ind w:left="720" w:hanging="720"/>
        <w:rPr>
          <w:rFonts w:hint="eastAsia" w:ascii="宋体" w:hAnsi="宋体" w:eastAsia="宋体" w:cs="宋体"/>
          <w:color w:val="auto"/>
          <w:sz w:val="21"/>
          <w:szCs w:val="21"/>
        </w:rPr>
      </w:pPr>
      <w:r>
        <w:rPr>
          <w:rFonts w:hint="eastAsia" w:ascii="宋体" w:hAnsi="宋体" w:eastAsia="宋体" w:cs="宋体"/>
          <w:color w:val="auto"/>
          <w:sz w:val="21"/>
          <w:szCs w:val="21"/>
        </w:rPr>
        <w:t>“采购代理机构”系指广州群生招标代理有限公司。</w:t>
      </w:r>
    </w:p>
    <w:p w14:paraId="6C4B61FF">
      <w:pPr>
        <w:numPr>
          <w:ilvl w:val="2"/>
          <w:numId w:val="1"/>
        </w:numPr>
        <w:tabs>
          <w:tab w:val="left" w:pos="720"/>
        </w:tabs>
        <w:spacing w:line="360" w:lineRule="auto"/>
        <w:ind w:left="720" w:hanging="720"/>
        <w:rPr>
          <w:rFonts w:hint="eastAsia" w:ascii="宋体" w:hAnsi="宋体" w:eastAsia="宋体" w:cs="宋体"/>
          <w:color w:val="auto"/>
          <w:sz w:val="21"/>
          <w:szCs w:val="21"/>
        </w:rPr>
      </w:pPr>
      <w:r>
        <w:rPr>
          <w:rFonts w:hint="eastAsia" w:ascii="宋体" w:hAnsi="宋体" w:eastAsia="宋体" w:cs="宋体"/>
          <w:color w:val="auto"/>
          <w:sz w:val="21"/>
          <w:szCs w:val="21"/>
        </w:rPr>
        <w:t>“报价人”系指向采购代理机构提交报价响应文件的供应商。</w:t>
      </w:r>
    </w:p>
    <w:p w14:paraId="56FB554B">
      <w:pPr>
        <w:numPr>
          <w:ilvl w:val="2"/>
          <w:numId w:val="1"/>
        </w:numPr>
        <w:tabs>
          <w:tab w:val="left" w:pos="720"/>
        </w:tabs>
        <w:spacing w:line="360" w:lineRule="auto"/>
        <w:ind w:left="720" w:hanging="720"/>
        <w:rPr>
          <w:rFonts w:hint="eastAsia" w:ascii="宋体" w:hAnsi="宋体" w:eastAsia="宋体" w:cs="宋体"/>
          <w:color w:val="auto"/>
          <w:sz w:val="21"/>
          <w:szCs w:val="21"/>
        </w:rPr>
      </w:pPr>
      <w:r>
        <w:rPr>
          <w:rFonts w:hint="eastAsia" w:ascii="宋体" w:hAnsi="宋体" w:eastAsia="宋体" w:cs="宋体"/>
          <w:color w:val="auto"/>
          <w:sz w:val="21"/>
          <w:szCs w:val="21"/>
        </w:rPr>
        <w:t>“报价文件”、“报价响应文件”系指报价人提交的响应本次项目的响应文件。</w:t>
      </w:r>
    </w:p>
    <w:p w14:paraId="48BF85DA">
      <w:pPr>
        <w:numPr>
          <w:ilvl w:val="2"/>
          <w:numId w:val="1"/>
        </w:numPr>
        <w:tabs>
          <w:tab w:val="left" w:pos="720"/>
        </w:tabs>
        <w:spacing w:line="360" w:lineRule="auto"/>
        <w:ind w:left="720" w:hanging="720"/>
        <w:rPr>
          <w:rFonts w:hint="eastAsia" w:ascii="宋体" w:hAnsi="宋体" w:eastAsia="宋体" w:cs="宋体"/>
          <w:color w:val="auto"/>
          <w:sz w:val="21"/>
          <w:szCs w:val="21"/>
        </w:rPr>
      </w:pPr>
      <w:r>
        <w:rPr>
          <w:rFonts w:hint="eastAsia" w:ascii="宋体" w:hAnsi="宋体" w:eastAsia="宋体" w:cs="宋体"/>
          <w:color w:val="auto"/>
          <w:sz w:val="21"/>
          <w:szCs w:val="21"/>
        </w:rPr>
        <w:t>“甲方”系指采购人或采购人指定的最终使用单位。</w:t>
      </w:r>
    </w:p>
    <w:p w14:paraId="01326518">
      <w:pPr>
        <w:numPr>
          <w:ilvl w:val="2"/>
          <w:numId w:val="1"/>
        </w:numPr>
        <w:tabs>
          <w:tab w:val="left" w:pos="720"/>
        </w:tabs>
        <w:spacing w:line="360" w:lineRule="auto"/>
        <w:ind w:left="720" w:hanging="720"/>
        <w:rPr>
          <w:rFonts w:hint="eastAsia" w:ascii="宋体" w:hAnsi="宋体" w:eastAsia="宋体" w:cs="宋体"/>
          <w:color w:val="auto"/>
          <w:sz w:val="21"/>
          <w:szCs w:val="21"/>
        </w:rPr>
      </w:pPr>
      <w:r>
        <w:rPr>
          <w:rFonts w:hint="eastAsia" w:ascii="宋体" w:hAnsi="宋体" w:eastAsia="宋体" w:cs="宋体"/>
          <w:color w:val="auto"/>
          <w:sz w:val="21"/>
          <w:szCs w:val="21"/>
        </w:rPr>
        <w:t>“乙方”系指成交供应商。</w:t>
      </w:r>
    </w:p>
    <w:p w14:paraId="193A661E">
      <w:pPr>
        <w:numPr>
          <w:ilvl w:val="2"/>
          <w:numId w:val="1"/>
        </w:numPr>
        <w:tabs>
          <w:tab w:val="left" w:pos="180"/>
          <w:tab w:val="left" w:pos="540"/>
        </w:tabs>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“日期”指公历日,“时间”指北京时间，24小时制。</w:t>
      </w:r>
    </w:p>
    <w:p w14:paraId="6A2B4C83">
      <w:pPr>
        <w:numPr>
          <w:ilvl w:val="2"/>
          <w:numId w:val="1"/>
        </w:numPr>
        <w:tabs>
          <w:tab w:val="left" w:pos="720"/>
        </w:tabs>
        <w:spacing w:line="360" w:lineRule="auto"/>
        <w:ind w:left="720" w:hanging="720"/>
        <w:rPr>
          <w:rFonts w:hint="eastAsia" w:ascii="宋体" w:hAnsi="宋体" w:eastAsia="宋体" w:cs="宋体"/>
          <w:color w:val="auto"/>
          <w:sz w:val="21"/>
          <w:szCs w:val="21"/>
        </w:rPr>
      </w:pPr>
      <w:r>
        <w:rPr>
          <w:rFonts w:hint="eastAsia" w:ascii="宋体" w:hAnsi="宋体" w:eastAsia="宋体" w:cs="宋体"/>
          <w:color w:val="auto"/>
          <w:sz w:val="21"/>
          <w:szCs w:val="21"/>
        </w:rPr>
        <w:t>“服务”系指磋商文件规定供应商须承担的相关服务。</w:t>
      </w:r>
    </w:p>
    <w:p w14:paraId="15BFB4D8">
      <w:pPr>
        <w:numPr>
          <w:ilvl w:val="2"/>
          <w:numId w:val="1"/>
        </w:numPr>
        <w:tabs>
          <w:tab w:val="left" w:pos="720"/>
        </w:tabs>
        <w:spacing w:line="360" w:lineRule="auto"/>
        <w:ind w:left="720" w:hanging="720"/>
        <w:rPr>
          <w:rFonts w:hint="eastAsia" w:ascii="宋体" w:hAnsi="宋体" w:eastAsia="宋体" w:cs="宋体"/>
          <w:color w:val="auto"/>
          <w:sz w:val="21"/>
          <w:szCs w:val="21"/>
        </w:rPr>
      </w:pPr>
      <w:r>
        <w:rPr>
          <w:rFonts w:hint="eastAsia" w:ascii="宋体" w:hAnsi="宋体" w:eastAsia="宋体" w:cs="宋体"/>
          <w:color w:val="auto"/>
          <w:sz w:val="21"/>
          <w:szCs w:val="21"/>
        </w:rPr>
        <w:t>“书面形式”系指纸质文件形式，除非特别说明，不包含电子邮件、手机短信等非纸质形式。</w:t>
      </w:r>
    </w:p>
    <w:p w14:paraId="7CA6F7C6">
      <w:pPr>
        <w:numPr>
          <w:ilvl w:val="2"/>
          <w:numId w:val="1"/>
        </w:numPr>
        <w:tabs>
          <w:tab w:val="left" w:pos="720"/>
        </w:tabs>
        <w:spacing w:line="360" w:lineRule="auto"/>
        <w:ind w:left="720" w:hanging="720"/>
        <w:rPr>
          <w:rFonts w:hint="eastAsia" w:ascii="宋体" w:hAnsi="宋体" w:eastAsia="宋体" w:cs="宋体"/>
          <w:color w:val="auto"/>
          <w:sz w:val="21"/>
          <w:szCs w:val="21"/>
        </w:rPr>
      </w:pPr>
      <w:r>
        <w:rPr>
          <w:rFonts w:hint="eastAsia" w:ascii="宋体" w:hAnsi="宋体" w:eastAsia="宋体" w:cs="宋体"/>
          <w:color w:val="auto"/>
          <w:sz w:val="21"/>
          <w:szCs w:val="21"/>
        </w:rPr>
        <w:t>“不可抗力”系指战争、严重火灾、洪水、台风、地震等或其他采购人（或采购人指定的最终使用单位）、双方认定的不可抗力事件。</w:t>
      </w:r>
    </w:p>
    <w:p w14:paraId="5F9BFB2E">
      <w:pPr>
        <w:numPr>
          <w:ilvl w:val="2"/>
          <w:numId w:val="1"/>
        </w:numPr>
        <w:tabs>
          <w:tab w:val="left" w:pos="720"/>
        </w:tabs>
        <w:spacing w:line="360" w:lineRule="auto"/>
        <w:ind w:left="720" w:hanging="720"/>
        <w:rPr>
          <w:rFonts w:hint="eastAsia" w:ascii="宋体" w:hAnsi="宋体" w:eastAsia="宋体" w:cs="宋体"/>
          <w:color w:val="auto"/>
          <w:sz w:val="21"/>
          <w:szCs w:val="21"/>
        </w:rPr>
      </w:pPr>
      <w:r>
        <w:rPr>
          <w:rFonts w:hint="eastAsia" w:ascii="宋体" w:hAnsi="宋体" w:eastAsia="宋体" w:cs="宋体"/>
          <w:bCs/>
          <w:color w:val="auto"/>
          <w:sz w:val="21"/>
          <w:szCs w:val="21"/>
        </w:rPr>
        <w:t>“实质性响应”系指符合磋商文件实质性要求、条款、条件和规定，且没有重大偏离或保留。重大偏离或保留指影响到磋商文件规定的范围、质量和性能，或限制采购人的权</w:t>
      </w:r>
      <w:r>
        <w:rPr>
          <w:rFonts w:hint="eastAsia" w:ascii="宋体" w:hAnsi="宋体" w:eastAsia="宋体" w:cs="宋体"/>
          <w:color w:val="auto"/>
          <w:sz w:val="21"/>
          <w:szCs w:val="21"/>
        </w:rPr>
        <w:t>利和报价人的义务的规定，而纠正这些偏离将影响到其他递交实质性响应</w:t>
      </w:r>
      <w:r>
        <w:rPr>
          <w:rFonts w:hint="eastAsia" w:ascii="宋体" w:hAnsi="宋体" w:eastAsia="宋体" w:cs="宋体"/>
          <w:bCs/>
          <w:color w:val="auto"/>
          <w:sz w:val="21"/>
          <w:szCs w:val="21"/>
        </w:rPr>
        <w:t>磋商文件</w:t>
      </w:r>
      <w:r>
        <w:rPr>
          <w:rFonts w:hint="eastAsia" w:ascii="宋体" w:hAnsi="宋体" w:eastAsia="宋体" w:cs="宋体"/>
          <w:color w:val="auto"/>
          <w:sz w:val="21"/>
          <w:szCs w:val="21"/>
        </w:rPr>
        <w:t>的报价人的公平竞争地位。</w:t>
      </w:r>
    </w:p>
    <w:p w14:paraId="3F71BA71">
      <w:pPr>
        <w:numPr>
          <w:ilvl w:val="2"/>
          <w:numId w:val="1"/>
        </w:numPr>
        <w:tabs>
          <w:tab w:val="left" w:pos="720"/>
        </w:tabs>
        <w:spacing w:line="360" w:lineRule="auto"/>
        <w:ind w:left="720" w:hanging="720"/>
        <w:rPr>
          <w:rFonts w:hint="eastAsia" w:ascii="宋体" w:hAnsi="宋体" w:eastAsia="宋体" w:cs="宋体"/>
          <w:color w:val="auto"/>
          <w:sz w:val="21"/>
          <w:szCs w:val="21"/>
        </w:rPr>
      </w:pPr>
      <w:r>
        <w:rPr>
          <w:rFonts w:hint="eastAsia" w:ascii="宋体" w:hAnsi="宋体" w:eastAsia="宋体" w:cs="宋体"/>
          <w:color w:val="auto"/>
          <w:sz w:val="21"/>
          <w:szCs w:val="21"/>
        </w:rPr>
        <w:t>磋商文件中的标题或题名仅起引导作用，而不应该作为对磋商文件内容的理解或解释。</w:t>
      </w:r>
    </w:p>
    <w:p w14:paraId="3264E38C">
      <w:pPr>
        <w:numPr>
          <w:ilvl w:val="1"/>
          <w:numId w:val="1"/>
        </w:numPr>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知识产权</w:t>
      </w:r>
    </w:p>
    <w:p w14:paraId="6E6D53F6">
      <w:pPr>
        <w:numPr>
          <w:ilvl w:val="2"/>
          <w:numId w:val="1"/>
        </w:numPr>
        <w:tabs>
          <w:tab w:val="left" w:pos="720"/>
        </w:tabs>
        <w:spacing w:line="360" w:lineRule="auto"/>
        <w:ind w:left="720" w:hanging="720"/>
        <w:rPr>
          <w:rFonts w:hint="eastAsia" w:ascii="宋体" w:hAnsi="宋体" w:eastAsia="宋体" w:cs="宋体"/>
          <w:b/>
          <w:bCs/>
          <w:color w:val="auto"/>
          <w:sz w:val="21"/>
          <w:szCs w:val="21"/>
        </w:rPr>
      </w:pPr>
      <w:r>
        <w:rPr>
          <w:rFonts w:hint="eastAsia" w:ascii="宋体" w:hAnsi="宋体" w:eastAsia="宋体" w:cs="宋体"/>
          <w:color w:val="auto"/>
          <w:sz w:val="21"/>
          <w:szCs w:val="21"/>
          <w:lang w:val="en-GB"/>
        </w:rPr>
        <w:t>报价人必须保证，采购人在中华人民共和国境内使用报价货物、资料、技术、服务或其任何一部分时，享有不受限制的无偿使用权，不会产生因第三方提出侵犯其专利权、商标权或其它知识产权而引起的法律或经济纠纷。如报价人不拥有相应的知识产权，则应由报价人负责获得并提供给采购人使用，其报价中必须包括合法获取该知识产权的一切相关费用，如报价人没有单独列出的，视为已包含在相应报价中</w:t>
      </w:r>
      <w:r>
        <w:rPr>
          <w:rFonts w:hint="eastAsia" w:ascii="宋体" w:hAnsi="宋体" w:eastAsia="宋体" w:cs="宋体"/>
          <w:color w:val="auto"/>
          <w:sz w:val="21"/>
          <w:szCs w:val="21"/>
        </w:rPr>
        <w:t>。一旦使用报价人提供的产品或服务，采购人不再</w:t>
      </w:r>
      <w:r>
        <w:rPr>
          <w:rFonts w:hint="eastAsia" w:ascii="宋体" w:hAnsi="宋体" w:eastAsia="宋体" w:cs="宋体"/>
          <w:color w:val="auto"/>
          <w:sz w:val="21"/>
          <w:szCs w:val="21"/>
          <w:lang w:val="en-GB"/>
        </w:rPr>
        <w:t>承担第三方提出侵犯其专利权、商标权或其它知识产权而引起的法律或经济纠纷。</w:t>
      </w:r>
    </w:p>
    <w:p w14:paraId="67477713">
      <w:pPr>
        <w:numPr>
          <w:ilvl w:val="1"/>
          <w:numId w:val="1"/>
        </w:numPr>
        <w:spacing w:line="360" w:lineRule="auto"/>
        <w:rPr>
          <w:rFonts w:hint="eastAsia" w:ascii="宋体" w:hAnsi="宋体" w:eastAsia="宋体" w:cs="宋体"/>
          <w:b/>
          <w:bCs/>
          <w:color w:val="auto"/>
          <w:sz w:val="21"/>
          <w:szCs w:val="21"/>
        </w:rPr>
      </w:pPr>
      <w:r>
        <w:rPr>
          <w:rFonts w:hint="eastAsia" w:ascii="宋体" w:hAnsi="宋体" w:eastAsia="宋体" w:cs="宋体"/>
          <w:bCs/>
          <w:color w:val="auto"/>
          <w:sz w:val="21"/>
          <w:szCs w:val="21"/>
        </w:rPr>
        <w:t>.</w:t>
      </w:r>
      <w:r>
        <w:rPr>
          <w:rFonts w:hint="eastAsia" w:ascii="宋体" w:hAnsi="宋体" w:eastAsia="宋体" w:cs="宋体"/>
          <w:b/>
          <w:bCs/>
          <w:color w:val="auto"/>
          <w:sz w:val="21"/>
          <w:szCs w:val="21"/>
        </w:rPr>
        <w:t xml:space="preserve">  关联企业</w:t>
      </w:r>
    </w:p>
    <w:p w14:paraId="1690202A">
      <w:pPr>
        <w:numPr>
          <w:ilvl w:val="2"/>
          <w:numId w:val="1"/>
        </w:numPr>
        <w:tabs>
          <w:tab w:val="left" w:pos="720"/>
        </w:tabs>
        <w:spacing w:line="360" w:lineRule="auto"/>
        <w:ind w:left="720" w:hanging="720"/>
        <w:rPr>
          <w:rFonts w:hint="eastAsia" w:ascii="宋体" w:hAnsi="宋体" w:eastAsia="宋体" w:cs="宋体"/>
          <w:bCs/>
          <w:color w:val="auto"/>
          <w:sz w:val="21"/>
          <w:szCs w:val="21"/>
        </w:rPr>
      </w:pPr>
      <w:r>
        <w:rPr>
          <w:rFonts w:hint="eastAsia" w:ascii="宋体" w:hAnsi="宋体" w:eastAsia="宋体" w:cs="宋体"/>
          <w:bCs/>
          <w:color w:val="auto"/>
          <w:sz w:val="21"/>
          <w:szCs w:val="21"/>
        </w:rPr>
        <w:t>除联合体外，法定代表人或单位负责人为同一个人或者存在直接控股、管理关系的不同供应商，不得同时参加同一项目或同一子包（子项、标段等）的报价。如同时参加，则评审时将同时被拒绝。</w:t>
      </w:r>
    </w:p>
    <w:p w14:paraId="4D7A8D67">
      <w:pPr>
        <w:numPr>
          <w:ilvl w:val="2"/>
          <w:numId w:val="1"/>
        </w:numPr>
        <w:tabs>
          <w:tab w:val="left" w:pos="720"/>
        </w:tabs>
        <w:spacing w:line="360" w:lineRule="auto"/>
        <w:ind w:left="720" w:hanging="720"/>
        <w:rPr>
          <w:rFonts w:hint="eastAsia" w:ascii="宋体" w:hAnsi="宋体" w:eastAsia="宋体" w:cs="宋体"/>
          <w:bCs/>
          <w:color w:val="auto"/>
          <w:sz w:val="21"/>
          <w:szCs w:val="21"/>
        </w:rPr>
      </w:pPr>
      <w:r>
        <w:rPr>
          <w:rFonts w:hint="eastAsia" w:ascii="宋体" w:hAnsi="宋体" w:eastAsia="宋体" w:cs="宋体"/>
          <w:bCs/>
          <w:color w:val="auto"/>
          <w:sz w:val="21"/>
          <w:szCs w:val="21"/>
        </w:rPr>
        <w:t>同一报价人授权不同的人员参与同一项目或同一子包（子项、标段等）的报价，则评审时将同时被拒绝。</w:t>
      </w:r>
    </w:p>
    <w:p w14:paraId="628E21BF">
      <w:pPr>
        <w:numPr>
          <w:ilvl w:val="1"/>
          <w:numId w:val="1"/>
        </w:numPr>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提供前期服务的供应商</w:t>
      </w:r>
    </w:p>
    <w:p w14:paraId="2B66A16B">
      <w:pPr>
        <w:tabs>
          <w:tab w:val="left" w:pos="1674"/>
        </w:tabs>
        <w:spacing w:line="360" w:lineRule="auto"/>
        <w:ind w:left="1120" w:leftChars="400"/>
        <w:rPr>
          <w:rFonts w:hint="eastAsia" w:ascii="宋体" w:hAnsi="宋体" w:eastAsia="宋体" w:cs="宋体"/>
          <w:bCs/>
          <w:color w:val="auto"/>
          <w:sz w:val="21"/>
          <w:szCs w:val="21"/>
        </w:rPr>
      </w:pPr>
      <w:r>
        <w:rPr>
          <w:rFonts w:hint="eastAsia" w:ascii="宋体" w:hAnsi="宋体" w:eastAsia="宋体" w:cs="宋体"/>
          <w:bCs/>
          <w:color w:val="auto"/>
          <w:sz w:val="21"/>
          <w:szCs w:val="21"/>
        </w:rPr>
        <w:t>为采购项目提供整体设计、规范编制或者项目管理、监理、检测等服务的供应商，不得再参加该采购项目的其他采购活动。</w:t>
      </w:r>
    </w:p>
    <w:p w14:paraId="7FB736DE">
      <w:pPr>
        <w:numPr>
          <w:ilvl w:val="1"/>
          <w:numId w:val="1"/>
        </w:numPr>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磋商文件的解释权</w:t>
      </w:r>
    </w:p>
    <w:p w14:paraId="1340FA25">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本磋商文件的解释权归“广州群生招标代理有限公司”所有。</w:t>
      </w:r>
    </w:p>
    <w:p w14:paraId="67A67CB8">
      <w:pPr>
        <w:pStyle w:val="4"/>
        <w:numPr>
          <w:ilvl w:val="0"/>
          <w:numId w:val="1"/>
        </w:numPr>
        <w:autoSpaceDE/>
        <w:autoSpaceDN/>
        <w:adjustRightInd/>
        <w:snapToGrid/>
        <w:spacing w:before="260"/>
        <w:textAlignment w:val="auto"/>
        <w:rPr>
          <w:rFonts w:hint="eastAsia" w:ascii="宋体" w:hAnsi="宋体" w:eastAsia="宋体" w:cs="宋体"/>
          <w:color w:val="auto"/>
          <w:sz w:val="21"/>
          <w:szCs w:val="21"/>
        </w:rPr>
      </w:pPr>
      <w:bookmarkStart w:id="12" w:name="_Toc21429"/>
      <w:r>
        <w:rPr>
          <w:rFonts w:hint="eastAsia" w:ascii="宋体" w:hAnsi="宋体" w:eastAsia="宋体" w:cs="宋体"/>
          <w:color w:val="auto"/>
          <w:sz w:val="21"/>
          <w:szCs w:val="21"/>
        </w:rPr>
        <w:t>磋商文件</w:t>
      </w:r>
      <w:bookmarkEnd w:id="12"/>
    </w:p>
    <w:p w14:paraId="36946053">
      <w:pPr>
        <w:numPr>
          <w:ilvl w:val="1"/>
          <w:numId w:val="1"/>
        </w:numPr>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磋商文件的组成</w:t>
      </w:r>
    </w:p>
    <w:p w14:paraId="38A0BF98">
      <w:pPr>
        <w:spacing w:line="360" w:lineRule="auto"/>
        <w:ind w:left="301"/>
        <w:rPr>
          <w:rFonts w:hint="eastAsia" w:ascii="宋体" w:hAnsi="宋体" w:eastAsia="宋体" w:cs="宋体"/>
          <w:color w:val="auto"/>
          <w:sz w:val="21"/>
          <w:szCs w:val="21"/>
        </w:rPr>
      </w:pPr>
      <w:r>
        <w:rPr>
          <w:rFonts w:hint="eastAsia" w:ascii="宋体" w:hAnsi="宋体" w:eastAsia="宋体" w:cs="宋体"/>
          <w:color w:val="auto"/>
          <w:sz w:val="21"/>
          <w:szCs w:val="21"/>
        </w:rPr>
        <w:t>（1）磋商邀请</w:t>
      </w:r>
    </w:p>
    <w:p w14:paraId="2AB7D3ED">
      <w:pPr>
        <w:spacing w:line="360" w:lineRule="auto"/>
        <w:ind w:left="301"/>
        <w:rPr>
          <w:rFonts w:hint="eastAsia" w:ascii="宋体" w:hAnsi="宋体" w:eastAsia="宋体" w:cs="宋体"/>
          <w:color w:val="auto"/>
          <w:sz w:val="21"/>
          <w:szCs w:val="21"/>
        </w:rPr>
      </w:pPr>
      <w:r>
        <w:rPr>
          <w:rFonts w:hint="eastAsia" w:ascii="宋体" w:hAnsi="宋体" w:eastAsia="宋体" w:cs="宋体"/>
          <w:color w:val="auto"/>
          <w:sz w:val="21"/>
          <w:szCs w:val="21"/>
        </w:rPr>
        <w:t>（2）报价人须知</w:t>
      </w:r>
    </w:p>
    <w:p w14:paraId="0DC5EFDA">
      <w:pPr>
        <w:spacing w:line="360" w:lineRule="auto"/>
        <w:ind w:left="301"/>
        <w:rPr>
          <w:rFonts w:hint="eastAsia" w:ascii="宋体" w:hAnsi="宋体" w:eastAsia="宋体" w:cs="宋体"/>
          <w:color w:val="auto"/>
          <w:sz w:val="21"/>
          <w:szCs w:val="21"/>
        </w:rPr>
      </w:pPr>
      <w:r>
        <w:rPr>
          <w:rFonts w:hint="eastAsia" w:ascii="宋体" w:hAnsi="宋体" w:eastAsia="宋体" w:cs="宋体"/>
          <w:color w:val="auto"/>
          <w:sz w:val="21"/>
          <w:szCs w:val="21"/>
        </w:rPr>
        <w:t>（3）采购人需求</w:t>
      </w:r>
    </w:p>
    <w:p w14:paraId="1522F6AD">
      <w:pPr>
        <w:spacing w:line="360" w:lineRule="auto"/>
        <w:ind w:left="301"/>
        <w:rPr>
          <w:rFonts w:hint="eastAsia" w:ascii="宋体" w:hAnsi="宋体" w:eastAsia="宋体" w:cs="宋体"/>
          <w:color w:val="auto"/>
          <w:sz w:val="21"/>
          <w:szCs w:val="21"/>
        </w:rPr>
      </w:pPr>
      <w:r>
        <w:rPr>
          <w:rFonts w:hint="eastAsia" w:ascii="宋体" w:hAnsi="宋体" w:eastAsia="宋体" w:cs="宋体"/>
          <w:color w:val="auto"/>
          <w:sz w:val="21"/>
          <w:szCs w:val="21"/>
        </w:rPr>
        <w:t>（4）合同文本</w:t>
      </w:r>
    </w:p>
    <w:p w14:paraId="4125FFAF">
      <w:pPr>
        <w:spacing w:line="360" w:lineRule="auto"/>
        <w:ind w:left="301"/>
        <w:rPr>
          <w:rFonts w:hint="eastAsia" w:ascii="宋体" w:hAnsi="宋体" w:eastAsia="宋体" w:cs="宋体"/>
          <w:color w:val="auto"/>
          <w:sz w:val="21"/>
          <w:szCs w:val="21"/>
        </w:rPr>
      </w:pPr>
      <w:r>
        <w:rPr>
          <w:rFonts w:hint="eastAsia" w:ascii="宋体" w:hAnsi="宋体" w:eastAsia="宋体" w:cs="宋体"/>
          <w:color w:val="auto"/>
          <w:sz w:val="21"/>
          <w:szCs w:val="21"/>
        </w:rPr>
        <w:t>（5）</w:t>
      </w:r>
      <w:r>
        <w:rPr>
          <w:rFonts w:hint="eastAsia" w:ascii="宋体" w:hAnsi="宋体" w:eastAsia="宋体" w:cs="宋体"/>
          <w:bCs/>
          <w:color w:val="auto"/>
          <w:sz w:val="21"/>
          <w:szCs w:val="21"/>
        </w:rPr>
        <w:t>磋商细则</w:t>
      </w:r>
    </w:p>
    <w:p w14:paraId="5FB5A8AE">
      <w:pPr>
        <w:spacing w:line="360" w:lineRule="auto"/>
        <w:ind w:left="241" w:leftChars="86" w:firstLine="105" w:firstLineChars="50"/>
        <w:rPr>
          <w:rFonts w:hint="eastAsia" w:ascii="宋体" w:hAnsi="宋体" w:eastAsia="宋体" w:cs="宋体"/>
          <w:bCs/>
          <w:color w:val="auto"/>
          <w:sz w:val="21"/>
          <w:szCs w:val="21"/>
        </w:rPr>
      </w:pPr>
      <w:r>
        <w:rPr>
          <w:rFonts w:hint="eastAsia" w:ascii="宋体" w:hAnsi="宋体" w:eastAsia="宋体" w:cs="宋体"/>
          <w:bCs/>
          <w:color w:val="auto"/>
          <w:sz w:val="21"/>
          <w:szCs w:val="21"/>
        </w:rPr>
        <w:t>（6）</w:t>
      </w:r>
      <w:r>
        <w:rPr>
          <w:rFonts w:hint="eastAsia" w:ascii="宋体" w:hAnsi="宋体" w:eastAsia="宋体" w:cs="宋体"/>
          <w:color w:val="auto"/>
          <w:sz w:val="21"/>
          <w:szCs w:val="21"/>
        </w:rPr>
        <w:t>报价文件格式</w:t>
      </w:r>
    </w:p>
    <w:p w14:paraId="307E76A5">
      <w:pPr>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2.2.磋商文件的澄清</w:t>
      </w:r>
    </w:p>
    <w:p w14:paraId="78A27CBF">
      <w:pPr>
        <w:spacing w:line="360" w:lineRule="auto"/>
        <w:ind w:left="735" w:hanging="735" w:hangingChars="350"/>
        <w:rPr>
          <w:rFonts w:hint="eastAsia" w:ascii="宋体" w:hAnsi="宋体" w:eastAsia="宋体" w:cs="宋体"/>
          <w:color w:val="auto"/>
          <w:sz w:val="21"/>
          <w:szCs w:val="21"/>
        </w:rPr>
      </w:pPr>
      <w:bookmarkStart w:id="13" w:name="_Toc52270234"/>
      <w:bookmarkStart w:id="14" w:name="_Toc56851225"/>
      <w:bookmarkStart w:id="15" w:name="_Toc52288203"/>
      <w:bookmarkStart w:id="16" w:name="_Toc56855618"/>
      <w:bookmarkStart w:id="17" w:name="_Toc56855650"/>
      <w:bookmarkStart w:id="18" w:name="_Toc56846632"/>
      <w:bookmarkStart w:id="19" w:name="_Toc56938698"/>
      <w:r>
        <w:rPr>
          <w:rFonts w:hint="eastAsia" w:ascii="宋体" w:hAnsi="宋体" w:eastAsia="宋体" w:cs="宋体"/>
          <w:bCs/>
          <w:color w:val="auto"/>
          <w:sz w:val="21"/>
          <w:szCs w:val="21"/>
        </w:rPr>
        <w:t>2.2.1．采购人或采购代理机构对磋商文件进行必要的澄清或修改的，</w:t>
      </w:r>
      <w:r>
        <w:rPr>
          <w:rFonts w:hint="eastAsia" w:ascii="宋体" w:hAnsi="宋体" w:eastAsia="宋体" w:cs="宋体"/>
          <w:color w:val="auto"/>
          <w:sz w:val="21"/>
          <w:szCs w:val="21"/>
        </w:rPr>
        <w:t>澄清或者修改的内容可能影响报价文件编制的，</w:t>
      </w:r>
      <w:r>
        <w:rPr>
          <w:rFonts w:hint="eastAsia" w:ascii="宋体" w:hAnsi="宋体" w:eastAsia="宋体" w:cs="宋体"/>
          <w:bCs/>
          <w:color w:val="auto"/>
          <w:sz w:val="21"/>
          <w:szCs w:val="21"/>
        </w:rPr>
        <w:t>于提交首次报价文件</w:t>
      </w:r>
      <w:r>
        <w:rPr>
          <w:rFonts w:hint="eastAsia" w:ascii="宋体" w:hAnsi="宋体" w:eastAsia="宋体" w:cs="宋体"/>
          <w:color w:val="auto"/>
          <w:sz w:val="21"/>
          <w:szCs w:val="21"/>
        </w:rPr>
        <w:t>截止之日3个工作日前在指定媒体上发布公告，并通知所有登记及获取磋商文件的供应商。不足上述时间的，</w:t>
      </w:r>
      <w:r>
        <w:rPr>
          <w:rFonts w:hint="eastAsia" w:ascii="宋体" w:hAnsi="宋体" w:eastAsia="宋体" w:cs="宋体"/>
          <w:bCs/>
          <w:color w:val="auto"/>
          <w:sz w:val="21"/>
          <w:szCs w:val="21"/>
        </w:rPr>
        <w:t>采购代理机构</w:t>
      </w:r>
      <w:r>
        <w:rPr>
          <w:rFonts w:hint="eastAsia" w:ascii="宋体" w:hAnsi="宋体" w:eastAsia="宋体" w:cs="宋体"/>
          <w:color w:val="auto"/>
          <w:sz w:val="21"/>
          <w:szCs w:val="21"/>
        </w:rPr>
        <w:t>在征得当时已登记及获取磋商文件的供应商同意并书面确认后（可以电子邮件或传真形式），可不改变截止时间。</w:t>
      </w:r>
    </w:p>
    <w:p w14:paraId="00485C8D">
      <w:pPr>
        <w:spacing w:line="360" w:lineRule="auto"/>
        <w:ind w:left="735" w:hanging="735" w:hangingChars="350"/>
        <w:rPr>
          <w:rFonts w:hint="eastAsia" w:ascii="宋体" w:hAnsi="宋体" w:eastAsia="宋体" w:cs="宋体"/>
          <w:bCs/>
          <w:color w:val="auto"/>
          <w:sz w:val="21"/>
          <w:szCs w:val="21"/>
        </w:rPr>
      </w:pPr>
      <w:r>
        <w:rPr>
          <w:rFonts w:hint="eastAsia" w:ascii="宋体" w:hAnsi="宋体" w:eastAsia="宋体" w:cs="宋体"/>
          <w:bCs/>
          <w:color w:val="auto"/>
          <w:sz w:val="21"/>
          <w:szCs w:val="21"/>
        </w:rPr>
        <w:t>2.2.2.登记及获取磋商文件的供应商在收到澄清或修改通知后应按要求以书面形式（可以电子邮件或传真形式）予以确认，该澄清或修改的内容为磋商文件的组成部分，供应商在提交首次报价文件截止时间前不予书面确认的，视为已收到通知且对内容无异议。</w:t>
      </w:r>
    </w:p>
    <w:p w14:paraId="6031ACE3">
      <w:pPr>
        <w:tabs>
          <w:tab w:val="left" w:pos="720"/>
          <w:tab w:val="left" w:pos="1050"/>
          <w:tab w:val="left" w:pos="1155"/>
        </w:tabs>
        <w:spacing w:line="360" w:lineRule="auto"/>
        <w:ind w:left="735" w:hanging="735" w:hangingChars="350"/>
        <w:rPr>
          <w:rFonts w:hint="eastAsia" w:ascii="宋体" w:hAnsi="宋体" w:eastAsia="宋体" w:cs="宋体"/>
          <w:bCs/>
          <w:color w:val="auto"/>
          <w:sz w:val="21"/>
          <w:szCs w:val="21"/>
        </w:rPr>
      </w:pPr>
      <w:r>
        <w:rPr>
          <w:rFonts w:hint="eastAsia" w:ascii="宋体" w:hAnsi="宋体" w:eastAsia="宋体" w:cs="宋体"/>
          <w:bCs/>
          <w:color w:val="auto"/>
          <w:sz w:val="21"/>
          <w:szCs w:val="21"/>
        </w:rPr>
        <w:t>2.2.3.采购过程中的一切修改文件或补充文件一旦确认后与磋商文件具有同等法律效力，报价人有责任履行相应的义务。</w:t>
      </w:r>
    </w:p>
    <w:p w14:paraId="0A2021E7">
      <w:pPr>
        <w:spacing w:line="360" w:lineRule="auto"/>
        <w:ind w:left="735" w:hanging="735" w:hangingChars="350"/>
        <w:rPr>
          <w:rFonts w:hint="eastAsia" w:ascii="宋体" w:hAnsi="宋体" w:eastAsia="宋体" w:cs="宋体"/>
          <w:bCs/>
          <w:color w:val="auto"/>
          <w:sz w:val="21"/>
          <w:szCs w:val="21"/>
        </w:rPr>
      </w:pPr>
      <w:r>
        <w:rPr>
          <w:rFonts w:hint="eastAsia" w:ascii="宋体" w:hAnsi="宋体" w:eastAsia="宋体" w:cs="宋体"/>
          <w:bCs/>
          <w:color w:val="auto"/>
          <w:sz w:val="21"/>
          <w:szCs w:val="21"/>
        </w:rPr>
        <w:t>2.2.4.</w:t>
      </w:r>
      <w:r>
        <w:rPr>
          <w:rFonts w:hint="eastAsia" w:ascii="宋体" w:hAnsi="宋体" w:eastAsia="宋体" w:cs="宋体"/>
          <w:color w:val="auto"/>
          <w:sz w:val="21"/>
          <w:szCs w:val="21"/>
        </w:rPr>
        <w:t>报价人在规定的时间内未对磋商文件提出询问、质疑的，将视其为无异议。对磋商文件中描述有歧义或前后不一致的地方，磋商小组有权进行评判，但对同一条款的评判应适用于每个报价人。</w:t>
      </w:r>
    </w:p>
    <w:p w14:paraId="762972C9">
      <w:pPr>
        <w:pStyle w:val="4"/>
        <w:numPr>
          <w:ilvl w:val="0"/>
          <w:numId w:val="1"/>
        </w:numPr>
        <w:autoSpaceDE/>
        <w:autoSpaceDN/>
        <w:adjustRightInd/>
        <w:snapToGrid/>
        <w:spacing w:before="260"/>
        <w:textAlignment w:val="auto"/>
        <w:rPr>
          <w:rFonts w:hint="eastAsia" w:ascii="宋体" w:hAnsi="宋体" w:eastAsia="宋体" w:cs="宋体"/>
          <w:color w:val="auto"/>
          <w:sz w:val="21"/>
          <w:szCs w:val="21"/>
        </w:rPr>
      </w:pPr>
      <w:bookmarkStart w:id="20" w:name="_Toc17003"/>
      <w:r>
        <w:rPr>
          <w:rFonts w:hint="eastAsia" w:ascii="宋体" w:hAnsi="宋体" w:eastAsia="宋体" w:cs="宋体"/>
          <w:color w:val="auto"/>
          <w:sz w:val="21"/>
          <w:szCs w:val="21"/>
        </w:rPr>
        <w:t>报价总则</w:t>
      </w:r>
      <w:bookmarkEnd w:id="13"/>
      <w:bookmarkEnd w:id="14"/>
      <w:bookmarkEnd w:id="15"/>
      <w:bookmarkEnd w:id="16"/>
      <w:bookmarkEnd w:id="17"/>
      <w:bookmarkEnd w:id="18"/>
      <w:bookmarkEnd w:id="19"/>
      <w:bookmarkEnd w:id="20"/>
    </w:p>
    <w:p w14:paraId="5971EB05">
      <w:pPr>
        <w:numPr>
          <w:ilvl w:val="1"/>
          <w:numId w:val="1"/>
        </w:numPr>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报价文件的编写</w:t>
      </w:r>
    </w:p>
    <w:p w14:paraId="348EC6E7">
      <w:pPr>
        <w:numPr>
          <w:ilvl w:val="2"/>
          <w:numId w:val="1"/>
        </w:numPr>
        <w:tabs>
          <w:tab w:val="left" w:pos="720"/>
        </w:tabs>
        <w:spacing w:line="360" w:lineRule="auto"/>
        <w:ind w:left="720" w:hanging="720"/>
        <w:rPr>
          <w:rFonts w:hint="eastAsia" w:ascii="宋体" w:hAnsi="宋体" w:eastAsia="宋体" w:cs="宋体"/>
          <w:color w:val="auto"/>
          <w:sz w:val="21"/>
          <w:szCs w:val="21"/>
        </w:rPr>
      </w:pPr>
      <w:r>
        <w:rPr>
          <w:rFonts w:hint="eastAsia" w:ascii="宋体" w:hAnsi="宋体" w:eastAsia="宋体" w:cs="宋体"/>
          <w:color w:val="auto"/>
          <w:sz w:val="21"/>
          <w:szCs w:val="21"/>
        </w:rPr>
        <w:t>报价人应仔细阅读磋商文件的所有内容，按磋商文件的要求制作并递交报价文件，并保证所提供的全部资料的真实性、准确性，以确保其对磋商文件做出实质性响应；否则，将拒绝其报价。报价人若提供不真实的材料，无论其材料是否重要，都将有可能直接导致报价无效，并承担由此产生的法律责任。</w:t>
      </w:r>
    </w:p>
    <w:p w14:paraId="527DD385">
      <w:pPr>
        <w:numPr>
          <w:ilvl w:val="2"/>
          <w:numId w:val="1"/>
        </w:numPr>
        <w:tabs>
          <w:tab w:val="left" w:pos="720"/>
        </w:tabs>
        <w:spacing w:line="360" w:lineRule="auto"/>
        <w:ind w:left="720" w:hanging="720"/>
        <w:rPr>
          <w:rFonts w:hint="eastAsia" w:ascii="宋体" w:hAnsi="宋体" w:eastAsia="宋体" w:cs="宋体"/>
          <w:color w:val="auto"/>
          <w:sz w:val="21"/>
          <w:szCs w:val="21"/>
        </w:rPr>
      </w:pPr>
      <w:r>
        <w:rPr>
          <w:rFonts w:hint="eastAsia" w:ascii="宋体" w:hAnsi="宋体" w:eastAsia="宋体" w:cs="宋体"/>
          <w:color w:val="auto"/>
          <w:sz w:val="21"/>
          <w:szCs w:val="21"/>
        </w:rPr>
        <w:t>语言和计量单位：</w:t>
      </w:r>
      <w:r>
        <w:rPr>
          <w:rFonts w:hint="eastAsia" w:ascii="宋体" w:hAnsi="宋体" w:eastAsia="宋体" w:cs="宋体"/>
          <w:bCs/>
          <w:color w:val="auto"/>
          <w:sz w:val="21"/>
          <w:szCs w:val="21"/>
        </w:rPr>
        <w:t>报价文件和来往函件应用简体中文书写，报价人提供的支持文件、技术资料和印刷的文献可以用其他语言，但相应内容应附有中文翻译文本（经公证处公证），对不同文字文本报价文件的解释发生异议的，以中文文本为准。计量单位应使用国际公制单位制</w:t>
      </w:r>
      <w:r>
        <w:rPr>
          <w:rFonts w:hint="eastAsia" w:ascii="宋体" w:hAnsi="宋体" w:eastAsia="宋体" w:cs="宋体"/>
          <w:color w:val="auto"/>
          <w:sz w:val="21"/>
          <w:szCs w:val="21"/>
        </w:rPr>
        <w:t>。</w:t>
      </w:r>
    </w:p>
    <w:p w14:paraId="69ABA31F">
      <w:pPr>
        <w:numPr>
          <w:ilvl w:val="2"/>
          <w:numId w:val="1"/>
        </w:numPr>
        <w:tabs>
          <w:tab w:val="left" w:pos="720"/>
        </w:tabs>
        <w:spacing w:line="360" w:lineRule="auto"/>
        <w:ind w:left="720" w:hanging="720"/>
        <w:rPr>
          <w:rFonts w:hint="eastAsia" w:ascii="宋体" w:hAnsi="宋体" w:eastAsia="宋体" w:cs="宋体"/>
          <w:color w:val="auto"/>
          <w:sz w:val="21"/>
          <w:szCs w:val="21"/>
          <w:u w:val="single"/>
        </w:rPr>
      </w:pPr>
      <w:r>
        <w:rPr>
          <w:rFonts w:hint="eastAsia" w:ascii="宋体" w:hAnsi="宋体" w:eastAsia="宋体" w:cs="宋体"/>
          <w:color w:val="auto"/>
          <w:sz w:val="21"/>
          <w:szCs w:val="21"/>
        </w:rPr>
        <w:t>报价人应用人民币报价。</w:t>
      </w:r>
      <w:r>
        <w:rPr>
          <w:rFonts w:hint="eastAsia" w:ascii="宋体" w:hAnsi="宋体" w:eastAsia="宋体" w:cs="宋体"/>
          <w:bCs/>
          <w:color w:val="auto"/>
          <w:sz w:val="21"/>
          <w:szCs w:val="21"/>
        </w:rPr>
        <w:t>报价文件的大写金额和小写金额不一致的，以大写金额为准；总价金额与按单价汇总金额不一致的，以单价金额计算结果为准；单价金额小数点有明显错位的，应以总价为准，并修改单价。</w:t>
      </w:r>
    </w:p>
    <w:p w14:paraId="3C28E894">
      <w:pPr>
        <w:numPr>
          <w:ilvl w:val="2"/>
          <w:numId w:val="1"/>
        </w:numPr>
        <w:tabs>
          <w:tab w:val="left" w:pos="720"/>
        </w:tabs>
        <w:spacing w:line="360" w:lineRule="auto"/>
        <w:ind w:left="720" w:hanging="720"/>
        <w:rPr>
          <w:rFonts w:hint="eastAsia" w:ascii="宋体" w:hAnsi="宋体" w:eastAsia="宋体" w:cs="宋体"/>
          <w:color w:val="auto"/>
          <w:sz w:val="21"/>
          <w:szCs w:val="21"/>
          <w:u w:val="single"/>
        </w:rPr>
      </w:pPr>
      <w:r>
        <w:rPr>
          <w:rFonts w:hint="eastAsia" w:ascii="宋体" w:hAnsi="宋体" w:eastAsia="宋体" w:cs="宋体"/>
          <w:bCs/>
          <w:color w:val="auto"/>
          <w:sz w:val="21"/>
          <w:szCs w:val="21"/>
        </w:rPr>
        <w:t>本项目要求总报价应包括报价人提供本项目要求服务时所需人员、设备、货物、产品、采购、运输、安装、调试、相关部门验收等所有费用，以及报价人认为必要的其他人员、设备、货物、产品、材料、安装、服务；报价人应自行增加能满足所承诺达到的服务质量所必需但谈判文件没有包含的所有人员、货物、版权、专利等一切费用，如果报价人在成交并签署合同后，在人员、供货、安装、调试、培训等工作中出现任何遗漏，均由成交供应商免费提供，采购人将不再支付任何费用。</w:t>
      </w:r>
    </w:p>
    <w:p w14:paraId="01B403F0">
      <w:pPr>
        <w:numPr>
          <w:ilvl w:val="2"/>
          <w:numId w:val="1"/>
        </w:numPr>
        <w:tabs>
          <w:tab w:val="left" w:pos="720"/>
        </w:tabs>
        <w:spacing w:line="360" w:lineRule="auto"/>
        <w:ind w:left="720" w:hanging="720"/>
        <w:rPr>
          <w:rFonts w:hint="eastAsia" w:ascii="宋体" w:hAnsi="宋体" w:eastAsia="宋体" w:cs="宋体"/>
          <w:color w:val="auto"/>
          <w:sz w:val="21"/>
          <w:szCs w:val="21"/>
        </w:rPr>
      </w:pPr>
      <w:r>
        <w:rPr>
          <w:rFonts w:hint="eastAsia" w:ascii="宋体" w:hAnsi="宋体" w:eastAsia="宋体" w:cs="宋体"/>
          <w:color w:val="auto"/>
          <w:sz w:val="21"/>
          <w:szCs w:val="21"/>
        </w:rPr>
        <w:t>报价人在编写报价文件时，应填写磋商文件要求的内容及其附件，并根据实际情况补充评审所需资料，报价文件</w:t>
      </w:r>
      <w:r>
        <w:rPr>
          <w:rFonts w:hint="eastAsia" w:ascii="宋体" w:hAnsi="宋体" w:eastAsia="宋体" w:cs="宋体"/>
          <w:color w:val="auto"/>
          <w:sz w:val="21"/>
          <w:szCs w:val="21"/>
          <w:lang w:eastAsia="zh-TW"/>
        </w:rPr>
        <w:t>只填写和提供了</w:t>
      </w:r>
      <w:r>
        <w:rPr>
          <w:rFonts w:hint="eastAsia" w:ascii="宋体" w:hAnsi="宋体" w:eastAsia="宋体" w:cs="宋体"/>
          <w:color w:val="auto"/>
          <w:sz w:val="21"/>
          <w:szCs w:val="21"/>
        </w:rPr>
        <w:t>磋商</w:t>
      </w:r>
      <w:r>
        <w:rPr>
          <w:rFonts w:hint="eastAsia" w:ascii="宋体" w:hAnsi="宋体" w:eastAsia="宋体" w:cs="宋体"/>
          <w:color w:val="auto"/>
          <w:sz w:val="21"/>
          <w:szCs w:val="21"/>
          <w:lang w:eastAsia="zh-TW"/>
        </w:rPr>
        <w:t>文件要求的部分内容和附件，或没有提供</w:t>
      </w:r>
      <w:r>
        <w:rPr>
          <w:rFonts w:hint="eastAsia" w:ascii="宋体" w:hAnsi="宋体" w:eastAsia="宋体" w:cs="宋体"/>
          <w:color w:val="auto"/>
          <w:sz w:val="21"/>
          <w:szCs w:val="21"/>
        </w:rPr>
        <w:t>磋商</w:t>
      </w:r>
      <w:r>
        <w:rPr>
          <w:rFonts w:hint="eastAsia" w:ascii="宋体" w:hAnsi="宋体" w:eastAsia="宋体" w:cs="宋体"/>
          <w:color w:val="auto"/>
          <w:sz w:val="21"/>
          <w:szCs w:val="21"/>
          <w:lang w:eastAsia="zh-TW"/>
        </w:rPr>
        <w:t>文件中所要求的全部资料及数据，</w:t>
      </w:r>
      <w:r>
        <w:rPr>
          <w:rFonts w:hint="eastAsia" w:ascii="宋体" w:hAnsi="宋体" w:eastAsia="宋体" w:cs="宋体"/>
          <w:color w:val="auto"/>
          <w:sz w:val="21"/>
          <w:szCs w:val="21"/>
        </w:rPr>
        <w:t>或没有按实际情况提供报价所需资料的，</w:t>
      </w:r>
      <w:r>
        <w:rPr>
          <w:rFonts w:hint="eastAsia" w:ascii="宋体" w:hAnsi="宋体" w:eastAsia="宋体" w:cs="宋体"/>
          <w:color w:val="auto"/>
          <w:sz w:val="21"/>
          <w:szCs w:val="21"/>
          <w:lang w:eastAsia="zh-TW"/>
        </w:rPr>
        <w:t>其可能导致的结果和责任由</w:t>
      </w:r>
      <w:r>
        <w:rPr>
          <w:rFonts w:hint="eastAsia" w:ascii="宋体" w:hAnsi="宋体" w:eastAsia="宋体" w:cs="宋体"/>
          <w:color w:val="auto"/>
          <w:sz w:val="21"/>
          <w:szCs w:val="21"/>
        </w:rPr>
        <w:t>报价人</w:t>
      </w:r>
      <w:r>
        <w:rPr>
          <w:rFonts w:hint="eastAsia" w:ascii="宋体" w:hAnsi="宋体" w:eastAsia="宋体" w:cs="宋体"/>
          <w:color w:val="auto"/>
          <w:sz w:val="21"/>
          <w:szCs w:val="21"/>
          <w:lang w:eastAsia="zh-TW"/>
        </w:rPr>
        <w:t>自行承担。</w:t>
      </w:r>
    </w:p>
    <w:p w14:paraId="5D276E30">
      <w:pPr>
        <w:numPr>
          <w:ilvl w:val="2"/>
          <w:numId w:val="1"/>
        </w:numPr>
        <w:tabs>
          <w:tab w:val="left" w:pos="720"/>
        </w:tabs>
        <w:spacing w:line="360" w:lineRule="auto"/>
        <w:ind w:left="720" w:hanging="720"/>
        <w:rPr>
          <w:rFonts w:hint="eastAsia" w:ascii="宋体" w:hAnsi="宋体" w:eastAsia="宋体" w:cs="宋体"/>
          <w:bCs/>
          <w:color w:val="auto"/>
          <w:sz w:val="21"/>
          <w:szCs w:val="21"/>
        </w:rPr>
      </w:pPr>
      <w:r>
        <w:rPr>
          <w:rFonts w:hint="eastAsia" w:ascii="宋体" w:hAnsi="宋体" w:eastAsia="宋体" w:cs="宋体"/>
          <w:bCs/>
          <w:color w:val="auto"/>
          <w:sz w:val="21"/>
          <w:szCs w:val="21"/>
        </w:rPr>
        <w:t>报价人的报价明显低于其他报价，使得其报价可能低于其个别成本的，有可能影响商品质量和不能诚信履约的，应当要求该报价人作出书面说明并提供相关证明材料。报价人不能合理说明或者不能提供相关证明材料的，由磋商小组认定该报价人以低于成本报价，其报价应作无效报价处理。</w:t>
      </w:r>
    </w:p>
    <w:p w14:paraId="31ECB119">
      <w:pPr>
        <w:numPr>
          <w:ilvl w:val="2"/>
          <w:numId w:val="1"/>
        </w:num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采购代理机构不接受电报、电话、电传、传真等非约定形式报价。</w:t>
      </w:r>
    </w:p>
    <w:p w14:paraId="0278C4AF">
      <w:pPr>
        <w:numPr>
          <w:ilvl w:val="1"/>
          <w:numId w:val="1"/>
        </w:numPr>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报价文件的构成</w:t>
      </w:r>
    </w:p>
    <w:p w14:paraId="3F593DA1">
      <w:pPr>
        <w:tabs>
          <w:tab w:val="left" w:pos="840"/>
          <w:tab w:val="left" w:pos="1050"/>
          <w:tab w:val="left" w:pos="1155"/>
        </w:tabs>
        <w:spacing w:line="360" w:lineRule="auto"/>
        <w:ind w:left="1" w:firstLine="550" w:firstLineChars="262"/>
        <w:rPr>
          <w:rFonts w:hint="eastAsia" w:ascii="宋体" w:hAnsi="宋体" w:eastAsia="宋体" w:cs="宋体"/>
          <w:bCs/>
          <w:color w:val="auto"/>
          <w:sz w:val="21"/>
          <w:szCs w:val="21"/>
        </w:rPr>
      </w:pPr>
      <w:r>
        <w:rPr>
          <w:rFonts w:hint="eastAsia" w:ascii="宋体" w:hAnsi="宋体" w:eastAsia="宋体" w:cs="宋体"/>
          <w:bCs/>
          <w:color w:val="auto"/>
          <w:sz w:val="21"/>
          <w:szCs w:val="21"/>
        </w:rPr>
        <w:t>报价人编写的报价文件格式详见报价文件目录表。</w:t>
      </w:r>
    </w:p>
    <w:p w14:paraId="592992D7">
      <w:pPr>
        <w:numPr>
          <w:ilvl w:val="2"/>
          <w:numId w:val="1"/>
        </w:numPr>
        <w:tabs>
          <w:tab w:val="left" w:pos="720"/>
        </w:tabs>
        <w:spacing w:line="360" w:lineRule="auto"/>
        <w:ind w:left="720" w:hanging="720"/>
        <w:rPr>
          <w:rFonts w:hint="eastAsia" w:ascii="宋体" w:hAnsi="宋体" w:eastAsia="宋体" w:cs="宋体"/>
          <w:color w:val="auto"/>
          <w:sz w:val="21"/>
          <w:szCs w:val="21"/>
        </w:rPr>
      </w:pPr>
      <w:r>
        <w:rPr>
          <w:rFonts w:hint="eastAsia" w:ascii="宋体" w:hAnsi="宋体" w:eastAsia="宋体" w:cs="宋体"/>
          <w:b/>
          <w:color w:val="auto"/>
          <w:sz w:val="21"/>
          <w:szCs w:val="21"/>
          <w:u w:val="single"/>
        </w:rPr>
        <w:t>报价人应按照磋商文件的要求编制带有目录和页码并装订成册的报价文件。</w:t>
      </w:r>
    </w:p>
    <w:p w14:paraId="56824FD2">
      <w:pPr>
        <w:numPr>
          <w:ilvl w:val="2"/>
          <w:numId w:val="1"/>
        </w:numPr>
        <w:tabs>
          <w:tab w:val="left" w:pos="720"/>
        </w:tabs>
        <w:spacing w:line="360" w:lineRule="auto"/>
        <w:ind w:left="720" w:hanging="720"/>
        <w:rPr>
          <w:rFonts w:hint="eastAsia" w:ascii="宋体" w:hAnsi="宋体" w:eastAsia="宋体" w:cs="宋体"/>
          <w:color w:val="auto"/>
          <w:sz w:val="21"/>
          <w:szCs w:val="21"/>
        </w:rPr>
      </w:pPr>
      <w:r>
        <w:rPr>
          <w:rFonts w:hint="eastAsia" w:ascii="宋体" w:hAnsi="宋体" w:eastAsia="宋体" w:cs="宋体"/>
          <w:color w:val="auto"/>
          <w:sz w:val="21"/>
          <w:szCs w:val="21"/>
        </w:rPr>
        <w:t>报价人必须自行承担因其报价文件的任何错漏而导致的一切后果。</w:t>
      </w:r>
    </w:p>
    <w:p w14:paraId="0D2CC721">
      <w:pPr>
        <w:numPr>
          <w:ilvl w:val="1"/>
          <w:numId w:val="1"/>
        </w:numPr>
        <w:tabs>
          <w:tab w:val="left" w:pos="735"/>
        </w:tabs>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报价的修改及撤回</w:t>
      </w:r>
    </w:p>
    <w:p w14:paraId="1FCBE19A">
      <w:pPr>
        <w:numPr>
          <w:ilvl w:val="2"/>
          <w:numId w:val="1"/>
        </w:numPr>
        <w:spacing w:line="360" w:lineRule="auto"/>
        <w:ind w:left="735" w:hanging="735" w:hangingChars="350"/>
        <w:rPr>
          <w:rFonts w:hint="eastAsia" w:ascii="宋体" w:hAnsi="宋体" w:eastAsia="宋体" w:cs="宋体"/>
          <w:color w:val="auto"/>
          <w:sz w:val="21"/>
          <w:szCs w:val="21"/>
        </w:rPr>
      </w:pPr>
      <w:r>
        <w:rPr>
          <w:rFonts w:hint="eastAsia" w:ascii="宋体" w:hAnsi="宋体" w:eastAsia="宋体" w:cs="宋体"/>
          <w:color w:val="auto"/>
          <w:sz w:val="21"/>
          <w:szCs w:val="21"/>
        </w:rPr>
        <w:t>在报价截止时间前，报价人可以以书面通知的形式向采购代理机构修改或撤回其报价文件。修改后的报价文件须按照本项目规定的报价截止时间之前重新递交，否则，采购代理机构将拒绝接受修改后的报价文件。</w:t>
      </w:r>
    </w:p>
    <w:p w14:paraId="3E19C56C">
      <w:pPr>
        <w:numPr>
          <w:ilvl w:val="2"/>
          <w:numId w:val="1"/>
        </w:numPr>
        <w:tabs>
          <w:tab w:val="left" w:pos="720"/>
        </w:tabs>
        <w:spacing w:line="360" w:lineRule="auto"/>
        <w:ind w:left="735" w:hanging="735" w:hangingChars="350"/>
        <w:rPr>
          <w:rFonts w:hint="eastAsia" w:ascii="宋体" w:hAnsi="宋体" w:eastAsia="宋体" w:cs="宋体"/>
          <w:color w:val="auto"/>
          <w:sz w:val="21"/>
          <w:szCs w:val="21"/>
        </w:rPr>
      </w:pPr>
      <w:r>
        <w:rPr>
          <w:rFonts w:hint="eastAsia" w:ascii="宋体" w:hAnsi="宋体" w:eastAsia="宋体" w:cs="宋体"/>
          <w:color w:val="auto"/>
          <w:sz w:val="21"/>
          <w:szCs w:val="21"/>
        </w:rPr>
        <w:t>在报价截止时间后，报价人不得对其报价文件作任何修改。从报价截止时间至报价有效期满之前，报价人不允许撤回其报价文件。</w:t>
      </w:r>
    </w:p>
    <w:p w14:paraId="44CAE20E">
      <w:pPr>
        <w:pStyle w:val="4"/>
        <w:numPr>
          <w:ilvl w:val="0"/>
          <w:numId w:val="1"/>
        </w:numPr>
        <w:autoSpaceDE/>
        <w:autoSpaceDN/>
        <w:adjustRightInd/>
        <w:snapToGrid/>
        <w:spacing w:before="260"/>
        <w:textAlignment w:val="auto"/>
        <w:rPr>
          <w:rFonts w:hint="eastAsia" w:ascii="宋体" w:hAnsi="宋体" w:eastAsia="宋体" w:cs="宋体"/>
          <w:color w:val="auto"/>
          <w:sz w:val="21"/>
          <w:szCs w:val="21"/>
        </w:rPr>
      </w:pPr>
      <w:bookmarkStart w:id="21" w:name="_Toc29468"/>
      <w:r>
        <w:rPr>
          <w:rFonts w:hint="eastAsia" w:ascii="宋体" w:hAnsi="宋体" w:eastAsia="宋体" w:cs="宋体"/>
          <w:color w:val="auto"/>
          <w:sz w:val="21"/>
          <w:szCs w:val="21"/>
        </w:rPr>
        <w:t>报价要求</w:t>
      </w:r>
      <w:bookmarkEnd w:id="21"/>
    </w:p>
    <w:p w14:paraId="187C6472">
      <w:pPr>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4.1.报价</w:t>
      </w:r>
    </w:p>
    <w:p w14:paraId="30FEBA5E">
      <w:pPr>
        <w:numPr>
          <w:ilvl w:val="2"/>
          <w:numId w:val="1"/>
        </w:numPr>
        <w:tabs>
          <w:tab w:val="left" w:pos="735"/>
        </w:tabs>
        <w:spacing w:line="360" w:lineRule="auto"/>
        <w:ind w:left="735" w:hanging="735" w:hangingChars="350"/>
        <w:rPr>
          <w:rFonts w:hint="eastAsia" w:ascii="宋体" w:hAnsi="宋体" w:eastAsia="宋体" w:cs="宋体"/>
          <w:color w:val="auto"/>
          <w:sz w:val="21"/>
          <w:szCs w:val="21"/>
        </w:rPr>
      </w:pPr>
      <w:r>
        <w:rPr>
          <w:rFonts w:hint="eastAsia" w:ascii="宋体" w:hAnsi="宋体" w:eastAsia="宋体" w:cs="宋体"/>
          <w:color w:val="auto"/>
          <w:sz w:val="21"/>
          <w:szCs w:val="21"/>
        </w:rPr>
        <w:t>全部报价文件应一式三份，正本一份，副本二份，副本可由正本复印而成；报价文件电子版1份，光盘或U盘介质，WORD或EXCEL格式，不留密码，无病毒，内容应与报价人打印产生的纸质报价文件内容一致，如有不同，以纸质报价文件为准。除特别注明外，报价文件应提交纸质文件。如果正本与副本不符，应以正本为准。报价文件应由报价人的合法授权代表正式签署，如有任何更改应由原签署人签字。无论报价结果如何，报价人的全部报价文件均不退回。另按要求单独提交一个“报价信封”。</w:t>
      </w:r>
    </w:p>
    <w:p w14:paraId="465316BC">
      <w:pPr>
        <w:numPr>
          <w:ilvl w:val="2"/>
          <w:numId w:val="1"/>
        </w:numPr>
        <w:tabs>
          <w:tab w:val="left" w:pos="720"/>
        </w:tabs>
        <w:spacing w:line="360" w:lineRule="auto"/>
        <w:ind w:left="720" w:hanging="720"/>
        <w:rPr>
          <w:rFonts w:hint="eastAsia" w:ascii="宋体" w:hAnsi="宋体" w:eastAsia="宋体" w:cs="宋体"/>
          <w:color w:val="auto"/>
          <w:sz w:val="21"/>
          <w:szCs w:val="21"/>
        </w:rPr>
      </w:pPr>
      <w:r>
        <w:rPr>
          <w:rFonts w:hint="eastAsia" w:ascii="宋体" w:hAnsi="宋体" w:eastAsia="宋体" w:cs="宋体"/>
          <w:color w:val="auto"/>
          <w:sz w:val="21"/>
          <w:szCs w:val="21"/>
        </w:rPr>
        <w:t>报价人应对报价项目提供完整的详细的实施方案。</w:t>
      </w:r>
    </w:p>
    <w:p w14:paraId="2289BBC8">
      <w:pPr>
        <w:numPr>
          <w:ilvl w:val="2"/>
          <w:numId w:val="1"/>
        </w:numPr>
        <w:tabs>
          <w:tab w:val="left" w:pos="720"/>
        </w:tabs>
        <w:spacing w:line="360" w:lineRule="auto"/>
        <w:ind w:left="735" w:hanging="735" w:hangingChars="350"/>
        <w:rPr>
          <w:rFonts w:hint="eastAsia" w:ascii="宋体" w:hAnsi="宋体" w:eastAsia="宋体" w:cs="宋体"/>
          <w:color w:val="auto"/>
          <w:sz w:val="21"/>
          <w:szCs w:val="21"/>
        </w:rPr>
      </w:pPr>
      <w:r>
        <w:rPr>
          <w:rFonts w:hint="eastAsia" w:ascii="宋体" w:hAnsi="宋体" w:eastAsia="宋体" w:cs="宋体"/>
          <w:color w:val="auto"/>
          <w:sz w:val="21"/>
          <w:szCs w:val="21"/>
        </w:rPr>
        <w:t>所有报价文件应在报价截止时间前送达磋商文件指定地点，交予采购代理机构专职负责人,任何迟于这个时间的报价将被拒绝。</w:t>
      </w:r>
    </w:p>
    <w:p w14:paraId="46F4DE11">
      <w:pPr>
        <w:numPr>
          <w:ilvl w:val="2"/>
          <w:numId w:val="1"/>
        </w:numPr>
        <w:tabs>
          <w:tab w:val="left" w:pos="720"/>
        </w:tabs>
        <w:spacing w:line="360" w:lineRule="auto"/>
        <w:ind w:left="735" w:hanging="735" w:hangingChars="350"/>
        <w:rPr>
          <w:rFonts w:hint="eastAsia" w:ascii="宋体" w:hAnsi="宋体" w:eastAsia="宋体" w:cs="宋体"/>
          <w:color w:val="auto"/>
          <w:sz w:val="21"/>
          <w:szCs w:val="21"/>
        </w:rPr>
      </w:pPr>
      <w:r>
        <w:rPr>
          <w:rFonts w:hint="eastAsia" w:ascii="宋体" w:hAnsi="宋体" w:eastAsia="宋体" w:cs="宋体"/>
          <w:color w:val="auto"/>
          <w:sz w:val="21"/>
          <w:szCs w:val="21"/>
        </w:rPr>
        <w:t>所有报价文件必须封入密封的信封或包装，在封口上加盖报价单位公章，并在每一信封或包装的封面上写明：</w:t>
      </w:r>
    </w:p>
    <w:tbl>
      <w:tblPr>
        <w:tblStyle w:val="24"/>
        <w:tblW w:w="754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0"/>
      </w:tblGrid>
      <w:tr w14:paraId="77C2C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9" w:hRule="atLeast"/>
        </w:trPr>
        <w:tc>
          <w:tcPr>
            <w:tcW w:w="7540" w:type="dxa"/>
          </w:tcPr>
          <w:p w14:paraId="66A63C26">
            <w:pPr>
              <w:spacing w:line="360" w:lineRule="auto"/>
              <w:ind w:left="255"/>
              <w:jc w:val="right"/>
              <w:rPr>
                <w:rFonts w:hint="eastAsia" w:ascii="宋体" w:hAnsi="宋体" w:eastAsia="宋体" w:cs="宋体"/>
                <w:color w:val="auto"/>
                <w:sz w:val="21"/>
                <w:szCs w:val="21"/>
              </w:rPr>
            </w:pPr>
            <w:r>
              <w:rPr>
                <w:rFonts w:hint="eastAsia" w:ascii="宋体" w:hAnsi="宋体" w:eastAsia="宋体" w:cs="宋体"/>
                <w:color w:val="auto"/>
                <w:sz w:val="21"/>
                <w:szCs w:val="21"/>
              </w:rPr>
              <w:t>（正本/副本/报价信封）</w:t>
            </w:r>
          </w:p>
          <w:p w14:paraId="6644A534">
            <w:pPr>
              <w:spacing w:line="360" w:lineRule="auto"/>
              <w:ind w:left="435"/>
              <w:rPr>
                <w:rFonts w:hint="eastAsia" w:ascii="宋体" w:hAnsi="宋体" w:eastAsia="宋体" w:cs="宋体"/>
                <w:color w:val="auto"/>
                <w:sz w:val="21"/>
                <w:szCs w:val="21"/>
              </w:rPr>
            </w:pPr>
            <w:r>
              <w:rPr>
                <w:rFonts w:hint="eastAsia" w:ascii="宋体" w:hAnsi="宋体" w:eastAsia="宋体" w:cs="宋体"/>
                <w:color w:val="auto"/>
                <w:sz w:val="21"/>
                <w:szCs w:val="21"/>
              </w:rPr>
              <w:t>收件人名称：广州群生招标代理有限公司</w:t>
            </w:r>
          </w:p>
          <w:p w14:paraId="32FB645D">
            <w:pPr>
              <w:spacing w:line="360" w:lineRule="auto"/>
              <w:ind w:left="435"/>
              <w:rPr>
                <w:rFonts w:hint="eastAsia" w:ascii="宋体" w:hAnsi="宋体" w:eastAsia="宋体" w:cs="宋体"/>
                <w:color w:val="auto"/>
                <w:sz w:val="21"/>
                <w:szCs w:val="21"/>
              </w:rPr>
            </w:pPr>
            <w:r>
              <w:rPr>
                <w:rFonts w:hint="eastAsia" w:ascii="宋体" w:hAnsi="宋体" w:eastAsia="宋体" w:cs="宋体"/>
                <w:color w:val="auto"/>
                <w:sz w:val="21"/>
                <w:szCs w:val="21"/>
              </w:rPr>
              <w:t xml:space="preserve">项目编号：                      项目名称：            </w:t>
            </w:r>
          </w:p>
          <w:p w14:paraId="1296331B">
            <w:pPr>
              <w:spacing w:line="360" w:lineRule="auto"/>
              <w:ind w:left="435"/>
              <w:rPr>
                <w:rFonts w:hint="eastAsia" w:ascii="宋体" w:hAnsi="宋体" w:eastAsia="宋体" w:cs="宋体"/>
                <w:color w:val="auto"/>
                <w:sz w:val="21"/>
                <w:szCs w:val="21"/>
              </w:rPr>
            </w:pPr>
            <w:r>
              <w:rPr>
                <w:rFonts w:hint="eastAsia" w:ascii="宋体" w:hAnsi="宋体" w:eastAsia="宋体" w:cs="宋体"/>
                <w:color w:val="auto"/>
                <w:sz w:val="21"/>
                <w:szCs w:val="21"/>
              </w:rPr>
              <w:t>报价人名称：                    报价人地址：</w:t>
            </w:r>
          </w:p>
          <w:p w14:paraId="2154A497">
            <w:pPr>
              <w:spacing w:line="360" w:lineRule="auto"/>
              <w:ind w:left="435"/>
              <w:rPr>
                <w:rFonts w:hint="eastAsia" w:ascii="宋体" w:hAnsi="宋体" w:eastAsia="宋体" w:cs="宋体"/>
                <w:color w:val="auto"/>
                <w:sz w:val="21"/>
                <w:szCs w:val="21"/>
              </w:rPr>
            </w:pPr>
            <w:r>
              <w:rPr>
                <w:rFonts w:hint="eastAsia" w:ascii="宋体" w:hAnsi="宋体" w:eastAsia="宋体" w:cs="宋体"/>
                <w:color w:val="auto"/>
                <w:sz w:val="21"/>
                <w:szCs w:val="21"/>
              </w:rPr>
              <w:t>联系人：                        联系电话：</w:t>
            </w:r>
          </w:p>
        </w:tc>
      </w:tr>
    </w:tbl>
    <w:p w14:paraId="289D1BB9">
      <w:pPr>
        <w:numPr>
          <w:ilvl w:val="2"/>
          <w:numId w:val="1"/>
        </w:numPr>
        <w:tabs>
          <w:tab w:val="left" w:pos="720"/>
        </w:tabs>
        <w:spacing w:line="360" w:lineRule="auto"/>
        <w:ind w:left="720" w:hanging="720"/>
        <w:rPr>
          <w:rFonts w:hint="eastAsia" w:ascii="宋体" w:hAnsi="宋体" w:eastAsia="宋体" w:cs="宋体"/>
          <w:color w:val="auto"/>
          <w:sz w:val="21"/>
          <w:szCs w:val="21"/>
        </w:rPr>
      </w:pPr>
      <w:r>
        <w:rPr>
          <w:rFonts w:hint="eastAsia" w:ascii="宋体" w:hAnsi="宋体" w:eastAsia="宋体" w:cs="宋体"/>
          <w:color w:val="auto"/>
          <w:sz w:val="21"/>
          <w:szCs w:val="21"/>
        </w:rPr>
        <w:t>采购代理机构不接受电报、电话、电传、传真、邮寄报价。</w:t>
      </w:r>
    </w:p>
    <w:p w14:paraId="40FD45DE">
      <w:pPr>
        <w:numPr>
          <w:ilvl w:val="1"/>
          <w:numId w:val="1"/>
        </w:numPr>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报价有效期</w:t>
      </w:r>
    </w:p>
    <w:p w14:paraId="38FE47D9">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从报价截止日起，报价有效期为90天。在特殊情况下，采购代理机构可于报价有效期满之前要求报价人同意延长有效期，要求与答复均应以书面形式。报价人可以拒绝上述要求，同意延期的报价人根据原截止期所享有的权利及其所负有的义务相应也延至新的截止期。</w:t>
      </w:r>
    </w:p>
    <w:p w14:paraId="26B5484F">
      <w:pPr>
        <w:numPr>
          <w:ilvl w:val="1"/>
          <w:numId w:val="1"/>
        </w:numPr>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报价保证金</w:t>
      </w:r>
    </w:p>
    <w:p w14:paraId="5911517F">
      <w:pPr>
        <w:spacing w:line="360" w:lineRule="auto"/>
        <w:ind w:firstLine="630" w:firstLineChars="3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本项目不收取报价保证金</w:t>
      </w:r>
    </w:p>
    <w:p w14:paraId="03F58AAB">
      <w:pPr>
        <w:pStyle w:val="4"/>
        <w:numPr>
          <w:ilvl w:val="0"/>
          <w:numId w:val="1"/>
        </w:numPr>
        <w:autoSpaceDE/>
        <w:autoSpaceDN/>
        <w:adjustRightInd/>
        <w:snapToGrid/>
        <w:spacing w:before="260"/>
        <w:textAlignment w:val="auto"/>
        <w:rPr>
          <w:rFonts w:hint="eastAsia" w:ascii="宋体" w:hAnsi="宋体" w:eastAsia="宋体" w:cs="宋体"/>
          <w:color w:val="auto"/>
          <w:sz w:val="21"/>
          <w:szCs w:val="21"/>
        </w:rPr>
      </w:pPr>
      <w:bookmarkStart w:id="22" w:name="_Toc17660"/>
      <w:r>
        <w:rPr>
          <w:rFonts w:hint="eastAsia" w:ascii="宋体" w:hAnsi="宋体" w:eastAsia="宋体" w:cs="宋体"/>
          <w:color w:val="auto"/>
          <w:sz w:val="21"/>
          <w:szCs w:val="21"/>
        </w:rPr>
        <w:t>磋商、成交与签约</w:t>
      </w:r>
      <w:bookmarkEnd w:id="22"/>
    </w:p>
    <w:p w14:paraId="0E02616A">
      <w:pPr>
        <w:tabs>
          <w:tab w:val="left" w:pos="624"/>
          <w:tab w:val="left" w:pos="720"/>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详见《第五章 磋商细则》</w:t>
      </w:r>
    </w:p>
    <w:p w14:paraId="2CD28838">
      <w:pPr>
        <w:tabs>
          <w:tab w:val="left" w:pos="624"/>
          <w:tab w:val="left" w:pos="720"/>
        </w:tabs>
        <w:spacing w:line="360" w:lineRule="auto"/>
        <w:rPr>
          <w:rFonts w:hint="eastAsia" w:ascii="宋体" w:hAnsi="宋体" w:eastAsia="宋体" w:cs="宋体"/>
          <w:color w:val="auto"/>
          <w:sz w:val="21"/>
          <w:szCs w:val="21"/>
        </w:rPr>
      </w:pPr>
    </w:p>
    <w:p w14:paraId="2CBCBC58">
      <w:pPr>
        <w:pStyle w:val="4"/>
        <w:numPr>
          <w:ilvl w:val="0"/>
          <w:numId w:val="1"/>
        </w:numPr>
        <w:autoSpaceDE/>
        <w:autoSpaceDN/>
        <w:adjustRightInd/>
        <w:snapToGrid/>
        <w:spacing w:before="260"/>
        <w:textAlignment w:val="auto"/>
        <w:rPr>
          <w:rFonts w:hint="eastAsia" w:ascii="宋体" w:hAnsi="宋体" w:eastAsia="宋体" w:cs="宋体"/>
          <w:color w:val="auto"/>
          <w:sz w:val="21"/>
          <w:szCs w:val="21"/>
        </w:rPr>
      </w:pPr>
      <w:bookmarkStart w:id="23" w:name="_Toc56855622"/>
      <w:bookmarkStart w:id="24" w:name="_Toc56855654"/>
      <w:bookmarkStart w:id="25" w:name="_Toc21553"/>
      <w:bookmarkStart w:id="26" w:name="_Toc56938702"/>
      <w:r>
        <w:rPr>
          <w:rFonts w:hint="eastAsia" w:ascii="宋体" w:hAnsi="宋体" w:eastAsia="宋体" w:cs="宋体"/>
          <w:color w:val="auto"/>
          <w:sz w:val="21"/>
          <w:szCs w:val="21"/>
        </w:rPr>
        <w:t>采购代理服务费</w:t>
      </w:r>
      <w:bookmarkEnd w:id="23"/>
      <w:bookmarkEnd w:id="24"/>
      <w:bookmarkEnd w:id="25"/>
      <w:bookmarkEnd w:id="26"/>
    </w:p>
    <w:p w14:paraId="1E1EAF53">
      <w:pPr>
        <w:spacing w:before="50" w:after="50"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成交供应商在领取《成交通知书》之前须向采购代理机构交纳的服务费，收费标准参照中华人民共和国国家计划发展委员会颁布的《招标代理服务收费管理暂行办法》（计价格[2002]1980号）执行</w:t>
      </w:r>
      <w:r>
        <w:rPr>
          <w:rFonts w:hint="eastAsia" w:ascii="宋体" w:hAnsi="宋体" w:eastAsia="宋体" w:cs="宋体"/>
          <w:color w:val="auto"/>
          <w:sz w:val="21"/>
          <w:szCs w:val="21"/>
          <w:lang w:eastAsia="zh-CN"/>
        </w:rPr>
        <w:t>，收费金额按差额定率累进法计算，具体收费标准按以下标准下浮</w:t>
      </w:r>
      <w:r>
        <w:rPr>
          <w:rFonts w:hint="eastAsia" w:ascii="宋体" w:hAnsi="宋体" w:eastAsia="宋体" w:cs="宋体"/>
          <w:color w:val="auto"/>
          <w:sz w:val="21"/>
          <w:szCs w:val="21"/>
          <w:lang w:val="en-US" w:eastAsia="zh-CN"/>
        </w:rPr>
        <w:t>31</w:t>
      </w:r>
      <w:r>
        <w:rPr>
          <w:rFonts w:hint="eastAsia" w:ascii="宋体" w:hAnsi="宋体" w:eastAsia="宋体" w:cs="宋体"/>
          <w:color w:val="auto"/>
          <w:sz w:val="21"/>
          <w:szCs w:val="21"/>
          <w:lang w:eastAsia="zh-CN"/>
        </w:rPr>
        <w:t>%计算</w:t>
      </w:r>
      <w:r>
        <w:rPr>
          <w:rFonts w:hint="eastAsia" w:ascii="宋体" w:hAnsi="宋体" w:eastAsia="宋体" w:cs="宋体"/>
          <w:color w:val="auto"/>
          <w:sz w:val="21"/>
          <w:szCs w:val="21"/>
        </w:rPr>
        <w:t>。本项目类型为</w:t>
      </w:r>
      <w:r>
        <w:rPr>
          <w:rFonts w:hint="eastAsia" w:ascii="宋体" w:hAnsi="宋体" w:eastAsia="宋体" w:cs="宋体"/>
          <w:color w:val="auto"/>
          <w:sz w:val="21"/>
          <w:szCs w:val="21"/>
          <w:u w:val="single"/>
          <w:lang w:val="en-US" w:eastAsia="zh-CN"/>
        </w:rPr>
        <w:t>工程</w:t>
      </w:r>
      <w:r>
        <w:rPr>
          <w:rFonts w:hint="eastAsia" w:ascii="宋体" w:hAnsi="宋体" w:eastAsia="宋体" w:cs="宋体"/>
          <w:color w:val="auto"/>
          <w:sz w:val="21"/>
          <w:szCs w:val="21"/>
          <w:u w:val="single"/>
        </w:rPr>
        <w:t>类</w:t>
      </w:r>
      <w:r>
        <w:rPr>
          <w:rFonts w:hint="eastAsia" w:ascii="宋体" w:hAnsi="宋体" w:eastAsia="宋体" w:cs="宋体"/>
          <w:color w:val="auto"/>
          <w:sz w:val="21"/>
          <w:szCs w:val="21"/>
        </w:rPr>
        <w:t>：</w:t>
      </w:r>
    </w:p>
    <w:p w14:paraId="5CFBEB2B">
      <w:pPr>
        <w:tabs>
          <w:tab w:val="left" w:pos="1182"/>
        </w:tabs>
        <w:spacing w:line="400" w:lineRule="exact"/>
        <w:ind w:right="-423" w:rightChars="-151"/>
        <w:rPr>
          <w:rFonts w:hint="eastAsia" w:ascii="宋体" w:hAnsi="宋体" w:eastAsia="宋体" w:cs="宋体"/>
          <w:bCs/>
          <w:color w:val="auto"/>
          <w:spacing w:val="-4"/>
          <w:sz w:val="21"/>
          <w:szCs w:val="21"/>
        </w:rPr>
      </w:pPr>
      <w:r>
        <w:rPr>
          <w:rFonts w:hint="eastAsia" w:ascii="宋体" w:hAnsi="宋体" w:eastAsia="宋体" w:cs="宋体"/>
          <w:bCs/>
          <w:color w:val="auto"/>
          <w:spacing w:val="-4"/>
          <w:sz w:val="21"/>
          <w:szCs w:val="21"/>
        </w:rPr>
        <w:t>（1）以《成交通知书》确定的成交总金额作为收费的计算基数，按差额定率累进法计算。</w:t>
      </w:r>
    </w:p>
    <w:p w14:paraId="69290D72">
      <w:pPr>
        <w:tabs>
          <w:tab w:val="left" w:pos="1182"/>
        </w:tabs>
        <w:spacing w:line="400" w:lineRule="exact"/>
        <w:ind w:right="-423" w:rightChars="-151"/>
        <w:rPr>
          <w:rFonts w:hint="eastAsia" w:ascii="宋体" w:hAnsi="宋体" w:eastAsia="宋体" w:cs="宋体"/>
          <w:bCs/>
          <w:color w:val="auto"/>
          <w:spacing w:val="-4"/>
          <w:sz w:val="21"/>
          <w:szCs w:val="21"/>
        </w:rPr>
      </w:pPr>
      <w:r>
        <w:rPr>
          <w:rFonts w:hint="eastAsia" w:ascii="宋体" w:hAnsi="宋体" w:eastAsia="宋体" w:cs="宋体"/>
          <w:bCs/>
          <w:color w:val="auto"/>
          <w:spacing w:val="-4"/>
          <w:sz w:val="21"/>
          <w:szCs w:val="21"/>
        </w:rPr>
        <w:t>（2）成交金额的各部分费率如下表：</w:t>
      </w:r>
    </w:p>
    <w:tbl>
      <w:tblPr>
        <w:tblStyle w:val="25"/>
        <w:tblW w:w="8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0"/>
        <w:gridCol w:w="3757"/>
      </w:tblGrid>
      <w:tr w14:paraId="20DDD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0" w:type="dxa"/>
          </w:tcPr>
          <w:p w14:paraId="15A2721E">
            <w:pPr>
              <w:spacing w:before="50" w:after="50"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成交金额（万元人民币）</w:t>
            </w:r>
          </w:p>
        </w:tc>
        <w:tc>
          <w:tcPr>
            <w:tcW w:w="3757" w:type="dxa"/>
          </w:tcPr>
          <w:p w14:paraId="2350257D">
            <w:pPr>
              <w:spacing w:before="50" w:after="50"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工程</w:t>
            </w:r>
            <w:r>
              <w:rPr>
                <w:rFonts w:hint="eastAsia" w:ascii="宋体" w:hAnsi="宋体" w:eastAsia="宋体" w:cs="宋体"/>
                <w:color w:val="auto"/>
                <w:kern w:val="0"/>
                <w:sz w:val="21"/>
                <w:szCs w:val="21"/>
              </w:rPr>
              <w:t>招标费率</w:t>
            </w:r>
          </w:p>
        </w:tc>
      </w:tr>
      <w:tr w14:paraId="46082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0" w:type="dxa"/>
            <w:vAlign w:val="center"/>
          </w:tcPr>
          <w:p w14:paraId="13B35690">
            <w:pPr>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100以下部分</w:t>
            </w:r>
          </w:p>
        </w:tc>
        <w:tc>
          <w:tcPr>
            <w:tcW w:w="3757" w:type="dxa"/>
            <w:vAlign w:val="center"/>
          </w:tcPr>
          <w:p w14:paraId="3179EFD2">
            <w:pPr>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val="en-US" w:eastAsia="zh-CN"/>
              </w:rPr>
              <w:t>0</w:t>
            </w:r>
            <w:r>
              <w:rPr>
                <w:rFonts w:hint="eastAsia" w:ascii="宋体" w:hAnsi="宋体" w:eastAsia="宋体" w:cs="宋体"/>
                <w:color w:val="auto"/>
                <w:kern w:val="0"/>
                <w:sz w:val="21"/>
                <w:szCs w:val="21"/>
              </w:rPr>
              <w:t>%</w:t>
            </w:r>
          </w:p>
        </w:tc>
      </w:tr>
      <w:tr w14:paraId="1CA7F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0" w:type="dxa"/>
            <w:vAlign w:val="center"/>
          </w:tcPr>
          <w:p w14:paraId="43ED577D">
            <w:pPr>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100-500部分</w:t>
            </w:r>
          </w:p>
        </w:tc>
        <w:tc>
          <w:tcPr>
            <w:tcW w:w="3757" w:type="dxa"/>
            <w:vAlign w:val="center"/>
          </w:tcPr>
          <w:p w14:paraId="67C5BCE0">
            <w:pPr>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0.</w:t>
            </w:r>
            <w:r>
              <w:rPr>
                <w:rFonts w:hint="eastAsia" w:ascii="宋体" w:hAnsi="宋体" w:eastAsia="宋体" w:cs="宋体"/>
                <w:color w:val="auto"/>
                <w:kern w:val="0"/>
                <w:sz w:val="21"/>
                <w:szCs w:val="21"/>
                <w:lang w:val="en-US" w:eastAsia="zh-CN"/>
              </w:rPr>
              <w:t>7</w:t>
            </w:r>
            <w:r>
              <w:rPr>
                <w:rFonts w:hint="eastAsia" w:ascii="宋体" w:hAnsi="宋体" w:eastAsia="宋体" w:cs="宋体"/>
                <w:color w:val="auto"/>
                <w:kern w:val="0"/>
                <w:sz w:val="21"/>
                <w:szCs w:val="21"/>
              </w:rPr>
              <w:t>%</w:t>
            </w:r>
          </w:p>
        </w:tc>
      </w:tr>
    </w:tbl>
    <w:p w14:paraId="6C05C7CD">
      <w:pPr>
        <w:spacing w:before="50" w:after="50"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（3）币种与《成交通知书》的币种相同。</w:t>
      </w:r>
    </w:p>
    <w:p w14:paraId="39E32D84">
      <w:pPr>
        <w:spacing w:before="50" w:after="50"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（4）成交单位中标后，必须按规定向采购代理机构直接缴交采购服务费。</w:t>
      </w:r>
    </w:p>
    <w:p w14:paraId="21AF07CE">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（5）服务费不在报价中单列。</w:t>
      </w:r>
    </w:p>
    <w:p w14:paraId="3C8EF01D">
      <w:pPr>
        <w:spacing w:line="360" w:lineRule="auto"/>
        <w:rPr>
          <w:rFonts w:hint="eastAsia" w:ascii="宋体" w:hAnsi="宋体" w:eastAsia="宋体" w:cs="宋体"/>
          <w:color w:val="auto"/>
          <w:sz w:val="21"/>
          <w:szCs w:val="21"/>
        </w:rPr>
      </w:pPr>
      <w:r>
        <w:rPr>
          <w:rFonts w:hint="eastAsia" w:ascii="宋体" w:hAnsi="宋体" w:eastAsia="宋体" w:cs="宋体"/>
          <w:bCs/>
          <w:color w:val="auto"/>
          <w:sz w:val="21"/>
          <w:szCs w:val="21"/>
        </w:rPr>
        <w:t>（6）经依法取消或放弃成交资格的，采购代理服务费不予退还。</w:t>
      </w:r>
    </w:p>
    <w:p w14:paraId="378DCDDD">
      <w:pPr>
        <w:pStyle w:val="4"/>
        <w:autoSpaceDE/>
        <w:autoSpaceDN/>
        <w:adjustRightInd/>
        <w:snapToGrid/>
        <w:spacing w:before="260" w:line="400" w:lineRule="exact"/>
        <w:textAlignment w:val="auto"/>
        <w:rPr>
          <w:rFonts w:hint="eastAsia" w:ascii="宋体" w:hAnsi="宋体" w:eastAsia="宋体" w:cs="宋体"/>
          <w:color w:val="auto"/>
          <w:sz w:val="21"/>
          <w:szCs w:val="21"/>
        </w:rPr>
      </w:pPr>
      <w:bookmarkStart w:id="27" w:name="_Toc17929"/>
      <w:bookmarkStart w:id="28" w:name="_Toc134956124"/>
      <w:bookmarkStart w:id="29" w:name="_Toc387076653"/>
      <w:r>
        <w:rPr>
          <w:rFonts w:hint="eastAsia" w:ascii="宋体" w:hAnsi="宋体" w:eastAsia="宋体" w:cs="宋体"/>
          <w:color w:val="auto"/>
          <w:sz w:val="21"/>
          <w:szCs w:val="21"/>
        </w:rPr>
        <w:t>7.询问、质疑</w:t>
      </w:r>
      <w:bookmarkEnd w:id="27"/>
      <w:bookmarkEnd w:id="28"/>
      <w:bookmarkEnd w:id="29"/>
    </w:p>
    <w:p w14:paraId="010E9791">
      <w:pPr>
        <w:spacing w:before="50" w:after="50" w:line="360" w:lineRule="auto"/>
        <w:ind w:firstLine="420" w:firstLineChars="200"/>
        <w:rPr>
          <w:rFonts w:hint="eastAsia" w:ascii="宋体" w:hAnsi="宋体" w:eastAsia="宋体" w:cs="宋体"/>
          <w:bCs/>
          <w:color w:val="auto"/>
          <w:sz w:val="21"/>
          <w:szCs w:val="21"/>
        </w:rPr>
      </w:pPr>
      <w:bookmarkStart w:id="30" w:name="_Toc134955411"/>
      <w:r>
        <w:rPr>
          <w:rFonts w:hint="eastAsia" w:ascii="宋体" w:hAnsi="宋体" w:eastAsia="宋体" w:cs="宋体"/>
          <w:bCs/>
          <w:color w:val="auto"/>
          <w:sz w:val="21"/>
          <w:szCs w:val="21"/>
        </w:rPr>
        <w:t>7.1供应商可以向代理机构提出询问和质疑，代理机构依照相关规定就采购人委托授权范围内的事项作出答复。</w:t>
      </w:r>
    </w:p>
    <w:p w14:paraId="00C5FF60">
      <w:pPr>
        <w:spacing w:before="50" w:after="50"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7.2供应商认为磋商文件的内容损害其权益的，可以在磋商文件公示期间或者自期满之日起7个工作日内以书面形式向采购人或代理机构提出质疑，逾期质疑无效。</w:t>
      </w:r>
    </w:p>
    <w:p w14:paraId="266CC9D4">
      <w:pPr>
        <w:spacing w:before="50" w:after="50"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7.3供应商在法定质疑期内须一次性提出针对同一采购程序环节的质疑。</w:t>
      </w:r>
    </w:p>
    <w:p w14:paraId="56A19961">
      <w:pPr>
        <w:spacing w:before="50" w:after="50"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7.4供应商认为磋商过程和中标结果使自己的权益受到损害的，可以在知道或者应知其权益受到损害之日起7个工作日内，以书面形式向采购人或代理机构提出质疑，逾期质疑无效。</w:t>
      </w:r>
      <w:bookmarkEnd w:id="30"/>
    </w:p>
    <w:p w14:paraId="52EC15CF">
      <w:pPr>
        <w:spacing w:before="50" w:after="50"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7.5质疑函应当署名。质疑供应商为自然人的，应当由本人签字并以右手食指手指手印作为确认；质疑供应商为法人或者其他组织的，应当由法定代表人签字并加盖公章。质疑内容不得含有虚假、恶意成份。依照谁主张谁举证的原则，提出质疑者必须同时提交相关确凿的证据材料和注明证据的确切来源，证据来源必须合法，代理机构有权将质疑函转发质疑事项各关联方，请其作出解释说明。对捏造事实、滥用维权扰乱采购秩序的恶意质疑者，将上报监督管理部门依法处理。</w:t>
      </w:r>
    </w:p>
    <w:p w14:paraId="72FAB12B">
      <w:pPr>
        <w:spacing w:line="360" w:lineRule="auto"/>
        <w:ind w:right="34" w:rightChars="12" w:firstLine="420" w:firstLineChars="200"/>
        <w:rPr>
          <w:rFonts w:hint="eastAsia" w:ascii="宋体" w:hAnsi="宋体" w:eastAsia="宋体" w:cs="宋体"/>
          <w:bCs/>
          <w:color w:val="auto"/>
          <w:sz w:val="21"/>
          <w:szCs w:val="21"/>
        </w:rPr>
      </w:pPr>
      <w:r>
        <w:rPr>
          <w:rFonts w:hint="eastAsia" w:ascii="宋体" w:hAnsi="宋体" w:eastAsia="宋体" w:cs="宋体"/>
          <w:color w:val="auto"/>
          <w:sz w:val="21"/>
          <w:szCs w:val="21"/>
        </w:rPr>
        <w:t>7.6询问及质疑函应按相应格式进行填写及签署，并递交书面文件至代理机构，没有签署的质疑函将不予受理。具体格式详见http://www.gzqunsheng.com/常用文件一栏。</w:t>
      </w:r>
    </w:p>
    <w:p w14:paraId="6BF0E929">
      <w:pPr>
        <w:pStyle w:val="31"/>
        <w:tabs>
          <w:tab w:val="left" w:pos="624"/>
          <w:tab w:val="left" w:pos="720"/>
        </w:tabs>
        <w:spacing w:line="360" w:lineRule="auto"/>
        <w:rPr>
          <w:rFonts w:ascii="宋体" w:hAnsi="宋体" w:eastAsia="宋体" w:cs="宋体"/>
          <w:color w:val="auto"/>
          <w:highlight w:val="none"/>
        </w:rPr>
      </w:pPr>
      <w:r>
        <w:rPr>
          <w:rFonts w:hint="eastAsia" w:ascii="宋体" w:hAnsi="宋体" w:eastAsia="宋体" w:cs="宋体"/>
          <w:color w:val="auto"/>
          <w:sz w:val="21"/>
          <w:szCs w:val="21"/>
        </w:rPr>
        <w:t>7.7询问、质疑受理单位：广州群生招标代理有限公司，联系电话：（020）83812782</w:t>
      </w:r>
      <w:r>
        <w:rPr>
          <w:rFonts w:hint="eastAsia" w:asciiTheme="minorEastAsia" w:hAnsiTheme="minorEastAsia" w:eastAsiaTheme="minorEastAsia" w:cstheme="minorEastAsia"/>
          <w:color w:val="auto"/>
          <w:szCs w:val="21"/>
        </w:rPr>
        <w:t>。</w:t>
      </w:r>
    </w:p>
    <w:p w14:paraId="1D87EDC6">
      <w:pPr>
        <w:pStyle w:val="34"/>
        <w:spacing w:line="360" w:lineRule="auto"/>
        <w:jc w:val="center"/>
        <w:rPr>
          <w:rFonts w:ascii="宋体" w:hAnsi="宋体" w:eastAsia="宋体" w:cs="宋体"/>
          <w:color w:val="auto"/>
          <w:sz w:val="32"/>
          <w:szCs w:val="32"/>
          <w:highlight w:val="none"/>
          <w:lang w:val="zh-TW" w:eastAsia="zh-TW"/>
        </w:rPr>
      </w:pPr>
      <w:r>
        <w:rPr>
          <w:rFonts w:hint="eastAsia" w:ascii="宋体" w:hAnsi="宋体" w:eastAsia="宋体" w:cs="宋体"/>
          <w:color w:val="auto"/>
          <w:sz w:val="32"/>
          <w:szCs w:val="32"/>
          <w:highlight w:val="none"/>
        </w:rPr>
        <w:br w:type="page"/>
      </w:r>
      <w:bookmarkStart w:id="31" w:name="_Toc18504"/>
      <w:bookmarkStart w:id="32" w:name="_Toc2"/>
      <w:r>
        <w:rPr>
          <w:rFonts w:hint="eastAsia" w:ascii="宋体" w:hAnsi="宋体" w:eastAsia="宋体" w:cs="宋体"/>
          <w:color w:val="auto"/>
          <w:sz w:val="32"/>
          <w:szCs w:val="32"/>
          <w:highlight w:val="none"/>
          <w:lang w:val="zh-TW" w:eastAsia="zh-TW"/>
        </w:rPr>
        <w:t>第三章 采购人需求</w:t>
      </w:r>
      <w:bookmarkEnd w:id="31"/>
      <w:bookmarkEnd w:id="32"/>
    </w:p>
    <w:p w14:paraId="0B062175">
      <w:pPr>
        <w:autoSpaceDE w:val="0"/>
        <w:autoSpaceDN w:val="0"/>
        <w:adjustRightInd w:val="0"/>
        <w:spacing w:line="360" w:lineRule="auto"/>
        <w:ind w:firstLine="420" w:firstLineChars="200"/>
        <w:outlineLvl w:val="0"/>
        <w:rPr>
          <w:rFonts w:hint="default" w:ascii="宋体" w:hAnsi="宋体" w:eastAsia="宋体" w:cs="宋体"/>
          <w:bCs/>
          <w:color w:val="auto"/>
          <w:sz w:val="21"/>
          <w:szCs w:val="21"/>
          <w:highlight w:val="none"/>
        </w:rPr>
      </w:pPr>
      <w:bookmarkStart w:id="33" w:name="_Toc22435"/>
      <w:r>
        <w:rPr>
          <w:rFonts w:ascii="宋体" w:hAnsi="宋体" w:eastAsia="宋体" w:cs="宋体"/>
          <w:bCs/>
          <w:color w:val="auto"/>
          <w:sz w:val="21"/>
          <w:szCs w:val="21"/>
          <w:highlight w:val="none"/>
        </w:rPr>
        <w:t>一、项目概况</w:t>
      </w:r>
      <w:bookmarkEnd w:id="33"/>
    </w:p>
    <w:p w14:paraId="5D094898">
      <w:pPr>
        <w:autoSpaceDE w:val="0"/>
        <w:autoSpaceDN w:val="0"/>
        <w:adjustRightInd w:val="0"/>
        <w:spacing w:line="360" w:lineRule="auto"/>
        <w:ind w:firstLine="420" w:firstLineChars="200"/>
        <w:outlineLvl w:val="0"/>
        <w:rPr>
          <w:rFonts w:hint="default" w:ascii="宋体" w:hAnsi="宋体" w:eastAsia="宋体" w:cs="宋体"/>
          <w:color w:val="auto"/>
          <w:sz w:val="21"/>
          <w:szCs w:val="21"/>
          <w:highlight w:val="none"/>
        </w:rPr>
      </w:pPr>
      <w:bookmarkStart w:id="34" w:name="_Toc20223"/>
      <w:bookmarkStart w:id="35" w:name="_Toc175644390"/>
      <w:bookmarkStart w:id="36" w:name="_Toc388754272"/>
      <w:bookmarkStart w:id="37" w:name="_Toc101951259"/>
      <w:r>
        <w:rPr>
          <w:rFonts w:hint="default" w:ascii="宋体" w:hAnsi="宋体" w:eastAsia="宋体" w:cs="宋体"/>
          <w:color w:val="auto"/>
          <w:sz w:val="21"/>
          <w:szCs w:val="21"/>
          <w:highlight w:val="none"/>
        </w:rPr>
        <w:t>（一）项目名称：江门监狱备勤区消防改造项目</w:t>
      </w:r>
      <w:bookmarkEnd w:id="34"/>
    </w:p>
    <w:p w14:paraId="7A0E4D56">
      <w:pPr>
        <w:autoSpaceDE w:val="0"/>
        <w:autoSpaceDN w:val="0"/>
        <w:adjustRightInd w:val="0"/>
        <w:spacing w:line="360" w:lineRule="auto"/>
        <w:ind w:firstLine="420" w:firstLineChars="200"/>
        <w:outlineLvl w:val="0"/>
        <w:rPr>
          <w:rFonts w:hint="default" w:ascii="宋体" w:hAnsi="宋体" w:eastAsia="宋体" w:cs="宋体"/>
          <w:color w:val="auto"/>
          <w:sz w:val="21"/>
          <w:szCs w:val="21"/>
          <w:highlight w:val="none"/>
        </w:rPr>
      </w:pPr>
      <w:bookmarkStart w:id="38" w:name="_Toc402"/>
      <w:r>
        <w:rPr>
          <w:rFonts w:hint="default" w:ascii="宋体" w:hAnsi="宋体" w:eastAsia="宋体" w:cs="宋体"/>
          <w:color w:val="auto"/>
          <w:sz w:val="21"/>
          <w:szCs w:val="21"/>
          <w:highlight w:val="none"/>
        </w:rPr>
        <w:t>（二）项目地点：鹤山市营顶社区</w:t>
      </w:r>
      <w:bookmarkEnd w:id="38"/>
    </w:p>
    <w:p w14:paraId="7A822AC7">
      <w:pPr>
        <w:autoSpaceDE w:val="0"/>
        <w:autoSpaceDN w:val="0"/>
        <w:adjustRightInd w:val="0"/>
        <w:spacing w:line="360" w:lineRule="auto"/>
        <w:ind w:firstLine="420" w:firstLineChars="200"/>
        <w:outlineLvl w:val="0"/>
        <w:rPr>
          <w:rFonts w:hint="default" w:ascii="宋体" w:hAnsi="宋体" w:eastAsia="宋体" w:cs="宋体"/>
          <w:color w:val="auto"/>
          <w:sz w:val="21"/>
          <w:szCs w:val="21"/>
          <w:highlight w:val="none"/>
        </w:rPr>
      </w:pPr>
      <w:bookmarkStart w:id="39" w:name="_Toc17682"/>
      <w:r>
        <w:rPr>
          <w:rFonts w:hint="default" w:ascii="宋体" w:hAnsi="宋体" w:eastAsia="宋体" w:cs="宋体"/>
          <w:color w:val="auto"/>
          <w:sz w:val="21"/>
          <w:szCs w:val="21"/>
          <w:highlight w:val="none"/>
        </w:rPr>
        <w:t>（三）项目建设内容</w:t>
      </w:r>
      <w:bookmarkEnd w:id="39"/>
    </w:p>
    <w:p w14:paraId="1360C980">
      <w:pPr>
        <w:autoSpaceDE w:val="0"/>
        <w:autoSpaceDN w:val="0"/>
        <w:adjustRightInd w:val="0"/>
        <w:spacing w:line="360" w:lineRule="auto"/>
        <w:ind w:firstLine="420" w:firstLineChars="200"/>
        <w:outlineLvl w:val="0"/>
        <w:rPr>
          <w:rFonts w:hint="default" w:ascii="宋体" w:hAnsi="宋体" w:eastAsia="宋体" w:cs="宋体"/>
          <w:color w:val="auto"/>
          <w:sz w:val="21"/>
          <w:szCs w:val="21"/>
          <w:highlight w:val="none"/>
        </w:rPr>
      </w:pPr>
      <w:bookmarkStart w:id="40" w:name="_Toc14680"/>
      <w:r>
        <w:rPr>
          <w:rFonts w:hint="default" w:ascii="宋体" w:hAnsi="宋体" w:eastAsia="宋体" w:cs="宋体"/>
          <w:color w:val="auto"/>
          <w:sz w:val="21"/>
          <w:szCs w:val="21"/>
          <w:highlight w:val="none"/>
        </w:rPr>
        <w:t>江门监狱备勤区消防改造项目主要建设内容如下：</w:t>
      </w:r>
      <w:bookmarkEnd w:id="40"/>
    </w:p>
    <w:p w14:paraId="782FF430">
      <w:pPr>
        <w:autoSpaceDE w:val="0"/>
        <w:autoSpaceDN w:val="0"/>
        <w:adjustRightInd w:val="0"/>
        <w:spacing w:line="360" w:lineRule="auto"/>
        <w:ind w:firstLine="420" w:firstLineChars="200"/>
        <w:outlineLvl w:val="0"/>
        <w:rPr>
          <w:rFonts w:hint="default" w:ascii="宋体" w:hAnsi="宋体" w:eastAsia="宋体" w:cs="宋体"/>
          <w:color w:val="auto"/>
          <w:sz w:val="21"/>
          <w:szCs w:val="21"/>
          <w:highlight w:val="none"/>
        </w:rPr>
      </w:pPr>
      <w:bookmarkStart w:id="41" w:name="_Toc28393"/>
      <w:r>
        <w:rPr>
          <w:rFonts w:hint="default" w:ascii="宋体" w:hAnsi="宋体" w:eastAsia="宋体" w:cs="宋体"/>
          <w:color w:val="auto"/>
          <w:sz w:val="21"/>
          <w:szCs w:val="21"/>
          <w:highlight w:val="none"/>
        </w:rPr>
        <w:t>1、消防水源：在备勤区新建地上式成品不锈钢消防水池泵房（34米*6米*3.5米），接入给水管网、室内外消防系统，提供水量和压力。</w:t>
      </w:r>
      <w:bookmarkEnd w:id="41"/>
    </w:p>
    <w:p w14:paraId="10286920">
      <w:pPr>
        <w:autoSpaceDE w:val="0"/>
        <w:autoSpaceDN w:val="0"/>
        <w:adjustRightInd w:val="0"/>
        <w:spacing w:line="360" w:lineRule="auto"/>
        <w:ind w:firstLine="420" w:firstLineChars="200"/>
        <w:outlineLvl w:val="0"/>
        <w:rPr>
          <w:rFonts w:hint="default" w:ascii="宋体" w:hAnsi="宋体" w:eastAsia="宋体" w:cs="宋体"/>
          <w:color w:val="auto"/>
          <w:sz w:val="21"/>
          <w:szCs w:val="21"/>
          <w:highlight w:val="none"/>
        </w:rPr>
      </w:pPr>
      <w:bookmarkStart w:id="42" w:name="_Toc27386"/>
      <w:r>
        <w:rPr>
          <w:rFonts w:hint="default" w:ascii="宋体" w:hAnsi="宋体" w:eastAsia="宋体" w:cs="宋体"/>
          <w:color w:val="auto"/>
          <w:sz w:val="21"/>
          <w:szCs w:val="21"/>
          <w:highlight w:val="none"/>
        </w:rPr>
        <w:t>2、建设室外消防系统，接入办公大楼屋面高位消防水箱，敷设室外埋地消防管网（约2746米）、安装室外消火栓（约11套）。挖土方量约2557立方米。</w:t>
      </w:r>
      <w:bookmarkEnd w:id="42"/>
    </w:p>
    <w:p w14:paraId="112D1D73">
      <w:pPr>
        <w:autoSpaceDE w:val="0"/>
        <w:autoSpaceDN w:val="0"/>
        <w:adjustRightInd w:val="0"/>
        <w:spacing w:line="360" w:lineRule="auto"/>
        <w:ind w:firstLine="420" w:firstLineChars="200"/>
        <w:outlineLvl w:val="0"/>
        <w:rPr>
          <w:rFonts w:hint="default" w:ascii="宋体" w:hAnsi="宋体" w:eastAsia="宋体" w:cs="宋体"/>
          <w:color w:val="auto"/>
          <w:sz w:val="21"/>
          <w:szCs w:val="21"/>
          <w:highlight w:val="none"/>
        </w:rPr>
      </w:pPr>
      <w:bookmarkStart w:id="43" w:name="_Toc25774"/>
      <w:r>
        <w:rPr>
          <w:rFonts w:hint="default" w:ascii="宋体" w:hAnsi="宋体" w:eastAsia="宋体" w:cs="宋体"/>
          <w:color w:val="auto"/>
          <w:sz w:val="21"/>
          <w:szCs w:val="21"/>
          <w:highlight w:val="none"/>
        </w:rPr>
        <w:t>3、建设备勤区37栋楼房室内消防系统，敷设室内消防管（约1593米），安装室内消火栓（约220套）、天面试验消火栓（约38套），敷设电气线路，安装应急照明灯具（约391套）、疏散指示标志（约37套），配置灭火器。</w:t>
      </w:r>
      <w:r>
        <w:rPr>
          <w:rFonts w:hint="eastAsia" w:ascii="宋体" w:hAnsi="宋体" w:eastAsia="宋体" w:cs="宋体"/>
          <w:color w:val="auto"/>
          <w:sz w:val="21"/>
          <w:szCs w:val="21"/>
          <w:highlight w:val="none"/>
          <w:lang w:eastAsia="zh-CN"/>
        </w:rPr>
        <w:t>（</w:t>
      </w:r>
      <w:r>
        <w:rPr>
          <w:rFonts w:hint="default" w:ascii="宋体" w:hAnsi="宋体" w:eastAsia="宋体" w:cs="宋体"/>
          <w:color w:val="auto"/>
          <w:sz w:val="21"/>
          <w:szCs w:val="21"/>
          <w:highlight w:val="none"/>
        </w:rPr>
        <w:t>详见工程量清单及施工图纸</w:t>
      </w:r>
      <w:r>
        <w:rPr>
          <w:rFonts w:hint="eastAsia" w:ascii="宋体" w:hAnsi="宋体" w:eastAsia="宋体" w:cs="宋体"/>
          <w:color w:val="auto"/>
          <w:sz w:val="21"/>
          <w:szCs w:val="21"/>
          <w:highlight w:val="none"/>
          <w:lang w:eastAsia="zh-CN"/>
        </w:rPr>
        <w:t>）</w:t>
      </w:r>
      <w:bookmarkEnd w:id="43"/>
    </w:p>
    <w:p w14:paraId="626F6196">
      <w:pPr>
        <w:autoSpaceDE w:val="0"/>
        <w:autoSpaceDN w:val="0"/>
        <w:adjustRightInd w:val="0"/>
        <w:spacing w:line="360" w:lineRule="auto"/>
        <w:ind w:firstLine="420" w:firstLineChars="200"/>
        <w:outlineLvl w:val="0"/>
        <w:rPr>
          <w:rFonts w:hint="default" w:ascii="宋体" w:hAnsi="宋体" w:eastAsia="宋体" w:cs="宋体"/>
          <w:bCs/>
          <w:color w:val="auto"/>
          <w:sz w:val="21"/>
          <w:szCs w:val="21"/>
          <w:highlight w:val="none"/>
        </w:rPr>
      </w:pPr>
      <w:bookmarkStart w:id="44" w:name="_Toc8527"/>
      <w:r>
        <w:rPr>
          <w:rFonts w:hint="eastAsia" w:ascii="宋体" w:hAnsi="宋体" w:eastAsia="宋体" w:cs="宋体"/>
          <w:bCs/>
          <w:color w:val="auto"/>
          <w:sz w:val="21"/>
          <w:szCs w:val="21"/>
          <w:highlight w:val="none"/>
          <w:lang w:val="en-US" w:eastAsia="zh-CN"/>
        </w:rPr>
        <w:t>二</w:t>
      </w:r>
      <w:r>
        <w:rPr>
          <w:rFonts w:ascii="宋体" w:hAnsi="宋体" w:eastAsia="宋体" w:cs="宋体"/>
          <w:bCs/>
          <w:color w:val="auto"/>
          <w:sz w:val="21"/>
          <w:szCs w:val="21"/>
          <w:highlight w:val="none"/>
        </w:rPr>
        <w:t>、</w:t>
      </w:r>
      <w:bookmarkEnd w:id="35"/>
      <w:bookmarkEnd w:id="36"/>
      <w:bookmarkEnd w:id="37"/>
      <w:r>
        <w:rPr>
          <w:rFonts w:hint="eastAsia" w:ascii="宋体" w:hAnsi="宋体" w:eastAsia="宋体" w:cs="宋体"/>
          <w:bCs/>
          <w:color w:val="auto"/>
          <w:sz w:val="21"/>
          <w:szCs w:val="21"/>
          <w:highlight w:val="none"/>
        </w:rPr>
        <w:t>项目预算</w:t>
      </w:r>
      <w:bookmarkEnd w:id="44"/>
    </w:p>
    <w:p w14:paraId="7247E538">
      <w:pPr>
        <w:autoSpaceDE w:val="0"/>
        <w:autoSpaceDN w:val="0"/>
        <w:adjustRightInd w:val="0"/>
        <w:spacing w:line="360" w:lineRule="auto"/>
        <w:ind w:firstLine="420" w:firstLineChars="200"/>
        <w:outlineLvl w:val="0"/>
        <w:rPr>
          <w:rFonts w:hint="default" w:ascii="宋体" w:hAnsi="宋体" w:eastAsia="宋体" w:cs="宋体"/>
          <w:color w:val="auto"/>
          <w:kern w:val="28"/>
          <w:sz w:val="21"/>
          <w:szCs w:val="21"/>
          <w:highlight w:val="yellow"/>
        </w:rPr>
      </w:pPr>
      <w:bookmarkStart w:id="45" w:name="_Toc21474"/>
      <w:bookmarkStart w:id="46" w:name="_Toc384977579"/>
      <w:r>
        <w:rPr>
          <w:rFonts w:hint="default" w:ascii="宋体" w:hAnsi="宋体" w:eastAsia="宋体" w:cs="宋体"/>
          <w:color w:val="auto"/>
          <w:kern w:val="28"/>
          <w:sz w:val="21"/>
          <w:szCs w:val="21"/>
          <w:highlight w:val="yellow"/>
        </w:rPr>
        <w:t>本项目工程工程费用为3,547,641.31元，其中</w:t>
      </w:r>
      <w:r>
        <w:rPr>
          <w:rFonts w:hint="eastAsia" w:ascii="宋体" w:hAnsi="宋体" w:eastAsia="宋体" w:cs="宋体"/>
          <w:color w:val="auto"/>
          <w:kern w:val="28"/>
          <w:sz w:val="21"/>
          <w:szCs w:val="21"/>
          <w:highlight w:val="yellow"/>
          <w:lang w:val="en-US" w:eastAsia="zh-CN"/>
        </w:rPr>
        <w:t>非竞争性费用</w:t>
      </w:r>
      <w:r>
        <w:rPr>
          <w:rFonts w:hint="default" w:ascii="宋体" w:hAnsi="宋体" w:eastAsia="宋体" w:cs="宋体"/>
          <w:color w:val="auto"/>
          <w:kern w:val="28"/>
          <w:sz w:val="21"/>
          <w:szCs w:val="21"/>
          <w:highlight w:val="yellow"/>
        </w:rPr>
        <w:t>：绿色施工安全防护措施费189,699.57元，暂列金额272,959.39元。</w:t>
      </w:r>
      <w:bookmarkEnd w:id="45"/>
      <w:r>
        <w:rPr>
          <w:rFonts w:hint="default" w:ascii="宋体" w:hAnsi="宋体" w:eastAsia="宋体" w:cs="宋体"/>
          <w:color w:val="auto"/>
          <w:kern w:val="28"/>
          <w:sz w:val="21"/>
          <w:szCs w:val="21"/>
          <w:highlight w:val="yellow"/>
        </w:rPr>
        <w:t>（暂列金、绿色施工安全防护措施费为不可竞争费用，报价时不可变更，未按此固定报价的为无效报价）。</w:t>
      </w:r>
    </w:p>
    <w:p w14:paraId="7A5F8AAA">
      <w:pPr>
        <w:autoSpaceDE w:val="0"/>
        <w:autoSpaceDN w:val="0"/>
        <w:adjustRightInd w:val="0"/>
        <w:spacing w:line="360" w:lineRule="auto"/>
        <w:ind w:firstLine="422" w:firstLineChars="200"/>
        <w:outlineLvl w:val="0"/>
        <w:rPr>
          <w:rFonts w:hint="default" w:ascii="宋体" w:hAnsi="宋体" w:eastAsia="宋体" w:cs="宋体"/>
          <w:b/>
          <w:bCs w:val="0"/>
          <w:color w:val="auto"/>
          <w:sz w:val="21"/>
          <w:szCs w:val="21"/>
          <w:highlight w:val="none"/>
        </w:rPr>
      </w:pPr>
      <w:bookmarkStart w:id="47" w:name="_Toc4532"/>
      <w:r>
        <w:rPr>
          <w:rFonts w:hint="eastAsia" w:ascii="宋体" w:hAnsi="宋体" w:eastAsia="宋体" w:cs="宋体"/>
          <w:b/>
          <w:bCs w:val="0"/>
          <w:color w:val="auto"/>
          <w:sz w:val="21"/>
          <w:szCs w:val="21"/>
          <w:highlight w:val="none"/>
          <w:lang w:val="en-US" w:eastAsia="zh-CN"/>
        </w:rPr>
        <w:t>三</w:t>
      </w:r>
      <w:r>
        <w:rPr>
          <w:rFonts w:ascii="宋体" w:hAnsi="宋体" w:eastAsia="宋体" w:cs="宋体"/>
          <w:b/>
          <w:bCs w:val="0"/>
          <w:color w:val="auto"/>
          <w:sz w:val="21"/>
          <w:szCs w:val="21"/>
          <w:highlight w:val="none"/>
        </w:rPr>
        <w:t>、</w:t>
      </w:r>
      <w:bookmarkEnd w:id="46"/>
      <w:bookmarkStart w:id="48" w:name="_Toc364167995"/>
      <w:r>
        <w:rPr>
          <w:rFonts w:hint="eastAsia" w:ascii="宋体" w:hAnsi="宋体" w:eastAsia="宋体" w:cs="宋体"/>
          <w:b/>
          <w:bCs w:val="0"/>
          <w:color w:val="auto"/>
          <w:sz w:val="21"/>
          <w:szCs w:val="21"/>
          <w:highlight w:val="none"/>
        </w:rPr>
        <w:t>项目计划工期：180个日历天。</w:t>
      </w:r>
      <w:bookmarkEnd w:id="47"/>
    </w:p>
    <w:bookmarkEnd w:id="48"/>
    <w:p w14:paraId="16E30D18">
      <w:pPr>
        <w:pStyle w:val="48"/>
        <w:widowControl w:val="0"/>
        <w:tabs>
          <w:tab w:val="left" w:pos="630"/>
        </w:tabs>
        <w:spacing w:line="360" w:lineRule="auto"/>
        <w:ind w:firstLine="422" w:firstLineChars="200"/>
        <w:jc w:val="both"/>
        <w:rPr>
          <w:rFonts w:ascii="宋体" w:hAnsi="宋体" w:cs="宋体"/>
          <w:color w:val="auto"/>
          <w:kern w:val="28"/>
          <w:szCs w:val="21"/>
          <w:highlight w:val="none"/>
        </w:rPr>
      </w:pPr>
      <w:bookmarkStart w:id="49" w:name="_Toc384977580"/>
      <w:r>
        <w:rPr>
          <w:rFonts w:hint="eastAsia" w:ascii="宋体" w:hAnsi="宋体" w:cs="宋体"/>
          <w:b/>
          <w:color w:val="auto"/>
          <w:szCs w:val="21"/>
          <w:highlight w:val="none"/>
          <w:lang w:val="en-US" w:eastAsia="zh-CN"/>
        </w:rPr>
        <w:t>四</w:t>
      </w:r>
      <w:r>
        <w:rPr>
          <w:rFonts w:hint="eastAsia" w:ascii="宋体" w:hAnsi="宋体" w:cs="宋体"/>
          <w:b/>
          <w:color w:val="auto"/>
          <w:szCs w:val="21"/>
          <w:highlight w:val="none"/>
        </w:rPr>
        <w:t>、</w:t>
      </w:r>
      <w:bookmarkEnd w:id="49"/>
      <w:r>
        <w:rPr>
          <w:rFonts w:hint="eastAsia" w:ascii="宋体" w:hAnsi="宋体" w:cs="宋体"/>
          <w:b/>
          <w:color w:val="auto"/>
          <w:szCs w:val="21"/>
          <w:highlight w:val="none"/>
        </w:rPr>
        <w:t>承包方式</w:t>
      </w:r>
    </w:p>
    <w:p w14:paraId="04391536">
      <w:pPr>
        <w:pStyle w:val="48"/>
        <w:widowControl w:val="0"/>
        <w:spacing w:line="360" w:lineRule="auto"/>
        <w:ind w:firstLine="420" w:firstLineChars="200"/>
        <w:jc w:val="both"/>
        <w:outlineLvl w:val="1"/>
        <w:rPr>
          <w:rFonts w:ascii="宋体" w:hAnsi="宋体" w:cs="宋体"/>
          <w:color w:val="auto"/>
          <w:szCs w:val="21"/>
          <w:highlight w:val="none"/>
        </w:rPr>
      </w:pPr>
      <w:bookmarkStart w:id="50" w:name="_Toc27340"/>
      <w:bookmarkStart w:id="51" w:name="_Toc384977582"/>
      <w:bookmarkStart w:id="52" w:name="_Toc175644393"/>
      <w:bookmarkStart w:id="53" w:name="_Toc101951262"/>
      <w:bookmarkStart w:id="54" w:name="_Toc388754275"/>
      <w:r>
        <w:rPr>
          <w:rFonts w:hint="eastAsia" w:ascii="宋体" w:hAnsi="宋体" w:cs="宋体"/>
          <w:color w:val="auto"/>
          <w:szCs w:val="21"/>
          <w:highlight w:val="none"/>
        </w:rPr>
        <w:t>本工程实行固定综合单价包干，措施费包干，工程量按实结算的承包方式。按图纸、工程量清单所包含的范围、现场状况、用户需求书等相关内容，包施工、包材料、包机械、包质量、包工期、包安全、包安全文明施工、包环境卫生、包竣工验收、包竣工图纸资料编制、包一次性验收通过、包保修等并取得相关部门认可的验收合格证明文件的承包方式。</w:t>
      </w:r>
      <w:bookmarkEnd w:id="50"/>
    </w:p>
    <w:p w14:paraId="5D987FC8">
      <w:pPr>
        <w:pStyle w:val="48"/>
        <w:widowControl w:val="0"/>
        <w:tabs>
          <w:tab w:val="left" w:pos="630"/>
        </w:tabs>
        <w:spacing w:line="360" w:lineRule="auto"/>
        <w:ind w:firstLine="422" w:firstLineChars="200"/>
        <w:jc w:val="both"/>
        <w:rPr>
          <w:rFonts w:ascii="宋体" w:hAnsi="宋体" w:cs="宋体"/>
          <w:b/>
          <w:color w:val="auto"/>
          <w:szCs w:val="21"/>
          <w:highlight w:val="none"/>
        </w:rPr>
      </w:pPr>
      <w:r>
        <w:rPr>
          <w:rFonts w:hint="eastAsia" w:ascii="宋体" w:hAnsi="宋体" w:cs="宋体"/>
          <w:b/>
          <w:color w:val="auto"/>
          <w:szCs w:val="21"/>
          <w:highlight w:val="none"/>
          <w:lang w:val="en-US" w:eastAsia="zh-CN"/>
        </w:rPr>
        <w:t>五</w:t>
      </w:r>
      <w:r>
        <w:rPr>
          <w:rFonts w:hint="eastAsia" w:ascii="宋体" w:hAnsi="宋体" w:cs="宋体"/>
          <w:b/>
          <w:color w:val="auto"/>
          <w:szCs w:val="21"/>
          <w:highlight w:val="none"/>
        </w:rPr>
        <w:t>、</w:t>
      </w:r>
      <w:bookmarkEnd w:id="51"/>
      <w:r>
        <w:rPr>
          <w:rFonts w:hint="eastAsia" w:ascii="宋体" w:hAnsi="宋体" w:cs="宋体"/>
          <w:b/>
          <w:color w:val="auto"/>
          <w:szCs w:val="21"/>
          <w:highlight w:val="none"/>
        </w:rPr>
        <w:t>验收标准</w:t>
      </w:r>
    </w:p>
    <w:p w14:paraId="3FEB916F">
      <w:pPr>
        <w:pStyle w:val="49"/>
        <w:keepNext w:val="0"/>
        <w:keepLines w:val="0"/>
        <w:widowControl w:val="0"/>
        <w:tabs>
          <w:tab w:val="left" w:pos="0"/>
          <w:tab w:val="left" w:pos="210"/>
          <w:tab w:val="left" w:pos="419"/>
          <w:tab w:val="left" w:pos="945"/>
        </w:tabs>
        <w:autoSpaceDE w:val="0"/>
        <w:autoSpaceDN w:val="0"/>
        <w:adjustRightInd w:val="0"/>
        <w:snapToGrid w:val="0"/>
        <w:spacing w:before="0" w:after="0" w:line="360" w:lineRule="auto"/>
        <w:ind w:firstLine="420" w:firstLineChars="200"/>
        <w:jc w:val="both"/>
        <w:rPr>
          <w:rFonts w:hint="eastAsia" w:ascii="宋体" w:hAnsi="宋体" w:eastAsia="宋体" w:cs="宋体"/>
          <w:b w:val="0"/>
          <w:bCs w:val="0"/>
          <w:color w:val="auto"/>
          <w:sz w:val="21"/>
          <w:szCs w:val="21"/>
          <w:highlight w:val="none"/>
          <w:lang w:val="en-US" w:eastAsia="zh-CN" w:bidi="ar-SA"/>
        </w:rPr>
      </w:pPr>
      <w:bookmarkStart w:id="55" w:name="_Toc11847"/>
      <w:r>
        <w:rPr>
          <w:rFonts w:hint="eastAsia" w:ascii="宋体" w:hAnsi="宋体" w:eastAsia="宋体" w:cs="宋体"/>
          <w:b w:val="0"/>
          <w:bCs w:val="0"/>
          <w:color w:val="auto"/>
          <w:sz w:val="21"/>
          <w:szCs w:val="21"/>
          <w:highlight w:val="none"/>
          <w:lang w:val="en-US" w:eastAsia="zh-CN" w:bidi="ar-SA"/>
        </w:rPr>
        <w:t>《建筑工程施工质量验收统一标准》（GB50300-2013）、《建筑给水排水及采暖工程施工质量验收规范》（GB50242-2002）、《给水排水管道工程施工及验收规范》（GB50268-2008）、《给水排水构筑物工程施工及验收规范》（GB50141-2008）。</w:t>
      </w:r>
      <w:bookmarkEnd w:id="55"/>
    </w:p>
    <w:p w14:paraId="30EE3449">
      <w:pPr>
        <w:pStyle w:val="49"/>
        <w:keepNext w:val="0"/>
        <w:keepLines w:val="0"/>
        <w:widowControl w:val="0"/>
        <w:tabs>
          <w:tab w:val="left" w:pos="0"/>
          <w:tab w:val="left" w:pos="210"/>
          <w:tab w:val="left" w:pos="419"/>
          <w:tab w:val="left" w:pos="945"/>
        </w:tabs>
        <w:autoSpaceDE w:val="0"/>
        <w:autoSpaceDN w:val="0"/>
        <w:adjustRightInd w:val="0"/>
        <w:snapToGrid w:val="0"/>
        <w:spacing w:before="0" w:after="0" w:line="360" w:lineRule="auto"/>
        <w:ind w:firstLine="420" w:firstLineChars="200"/>
        <w:jc w:val="both"/>
        <w:rPr>
          <w:rFonts w:hint="eastAsia" w:ascii="宋体" w:hAnsi="宋体" w:eastAsia="宋体" w:cs="宋体"/>
          <w:b w:val="0"/>
          <w:bCs w:val="0"/>
          <w:color w:val="auto"/>
          <w:sz w:val="21"/>
          <w:szCs w:val="21"/>
          <w:highlight w:val="none"/>
          <w:lang w:val="en-US" w:eastAsia="zh-CN" w:bidi="ar-SA"/>
        </w:rPr>
      </w:pPr>
      <w:bookmarkStart w:id="56" w:name="_Toc9276"/>
      <w:r>
        <w:rPr>
          <w:rFonts w:hint="eastAsia" w:ascii="宋体" w:hAnsi="宋体" w:eastAsia="宋体" w:cs="宋体"/>
          <w:b w:val="0"/>
          <w:bCs w:val="0"/>
          <w:color w:val="auto"/>
          <w:sz w:val="21"/>
          <w:szCs w:val="21"/>
          <w:highlight w:val="none"/>
          <w:lang w:val="en-US" w:eastAsia="zh-CN" w:bidi="ar-SA"/>
        </w:rPr>
        <w:t>管网敷设完成后、隐蔽前，须进行分段压力试验，保压时间不少于24小时，且无可见渗漏；试验过程需由监理单位全程监督，并留存压力测试记录及影像资料。</w:t>
      </w:r>
      <w:bookmarkEnd w:id="56"/>
    </w:p>
    <w:p w14:paraId="50EBAE11">
      <w:pPr>
        <w:pStyle w:val="49"/>
        <w:keepNext w:val="0"/>
        <w:keepLines w:val="0"/>
        <w:widowControl w:val="0"/>
        <w:tabs>
          <w:tab w:val="left" w:pos="0"/>
          <w:tab w:val="left" w:pos="210"/>
          <w:tab w:val="left" w:pos="419"/>
          <w:tab w:val="left" w:pos="945"/>
        </w:tabs>
        <w:autoSpaceDE w:val="0"/>
        <w:autoSpaceDN w:val="0"/>
        <w:adjustRightInd w:val="0"/>
        <w:snapToGrid w:val="0"/>
        <w:spacing w:before="0" w:after="0" w:line="360" w:lineRule="auto"/>
        <w:ind w:firstLine="420" w:firstLineChars="200"/>
        <w:jc w:val="both"/>
        <w:rPr>
          <w:rFonts w:hint="eastAsia" w:ascii="宋体" w:hAnsi="宋体" w:eastAsia="宋体" w:cs="宋体"/>
          <w:b w:val="0"/>
          <w:bCs w:val="0"/>
          <w:color w:val="auto"/>
          <w:sz w:val="21"/>
          <w:szCs w:val="21"/>
          <w:highlight w:val="none"/>
          <w:lang w:val="en-US" w:eastAsia="zh-CN" w:bidi="ar-SA"/>
        </w:rPr>
      </w:pPr>
      <w:bookmarkStart w:id="57" w:name="_Toc15133"/>
      <w:r>
        <w:rPr>
          <w:rFonts w:hint="eastAsia" w:ascii="宋体" w:hAnsi="宋体" w:eastAsia="宋体" w:cs="宋体"/>
          <w:b w:val="0"/>
          <w:bCs w:val="0"/>
          <w:color w:val="auto"/>
          <w:sz w:val="21"/>
          <w:szCs w:val="21"/>
          <w:highlight w:val="none"/>
          <w:lang w:val="en-US" w:eastAsia="zh-CN" w:bidi="ar-SA"/>
        </w:rPr>
        <w:t>工程缺陷责任期内（自竣工验收合格之日起2年），若因施工质量问题导致管网渗漏，成交供应商需承担全部修复费用及由此产生的间接损失。</w:t>
      </w:r>
      <w:bookmarkEnd w:id="57"/>
    </w:p>
    <w:p w14:paraId="73576767">
      <w:pPr>
        <w:pStyle w:val="49"/>
        <w:keepNext w:val="0"/>
        <w:keepLines w:val="0"/>
        <w:widowControl w:val="0"/>
        <w:tabs>
          <w:tab w:val="left" w:pos="0"/>
          <w:tab w:val="left" w:pos="210"/>
          <w:tab w:val="left" w:pos="419"/>
          <w:tab w:val="left" w:pos="945"/>
        </w:tabs>
        <w:autoSpaceDE w:val="0"/>
        <w:autoSpaceDN w:val="0"/>
        <w:adjustRightInd w:val="0"/>
        <w:snapToGrid w:val="0"/>
        <w:spacing w:before="0" w:after="0" w:line="360" w:lineRule="auto"/>
        <w:ind w:firstLine="420" w:firstLineChars="200"/>
        <w:jc w:val="both"/>
        <w:rPr>
          <w:rFonts w:hint="eastAsia" w:ascii="宋体" w:hAnsi="宋体" w:eastAsia="宋体" w:cs="宋体"/>
          <w:b w:val="0"/>
          <w:bCs w:val="0"/>
          <w:color w:val="auto"/>
          <w:sz w:val="21"/>
          <w:szCs w:val="21"/>
          <w:highlight w:val="none"/>
          <w:lang w:val="en-US" w:eastAsia="zh-CN" w:bidi="ar-SA"/>
        </w:rPr>
      </w:pPr>
      <w:bookmarkStart w:id="58" w:name="_Toc7790"/>
      <w:r>
        <w:rPr>
          <w:rFonts w:hint="eastAsia" w:ascii="宋体" w:hAnsi="宋体" w:eastAsia="宋体" w:cs="宋体"/>
          <w:b w:val="0"/>
          <w:bCs w:val="0"/>
          <w:color w:val="auto"/>
          <w:sz w:val="21"/>
          <w:szCs w:val="21"/>
          <w:highlight w:val="none"/>
          <w:lang w:val="en-US" w:eastAsia="zh-CN" w:bidi="ar-SA"/>
        </w:rPr>
        <w:t>竣工验收前由成交供应商委托消防检测机构对本项目建设内容进行全面检测，出具评估报告。不合格的不予验收，相应检测费用由成交供应商支付。</w:t>
      </w:r>
      <w:bookmarkEnd w:id="58"/>
    </w:p>
    <w:p w14:paraId="7E0AE6C5">
      <w:pPr>
        <w:pStyle w:val="48"/>
        <w:widowControl w:val="0"/>
        <w:tabs>
          <w:tab w:val="left" w:pos="630"/>
        </w:tabs>
        <w:spacing w:line="360" w:lineRule="auto"/>
        <w:ind w:firstLine="422" w:firstLineChars="200"/>
        <w:jc w:val="both"/>
        <w:rPr>
          <w:rFonts w:ascii="宋体" w:hAnsi="宋体" w:cs="宋体"/>
          <w:b/>
          <w:color w:val="auto"/>
          <w:szCs w:val="21"/>
          <w:highlight w:val="none"/>
        </w:rPr>
      </w:pPr>
      <w:r>
        <w:rPr>
          <w:rFonts w:hint="eastAsia" w:ascii="宋体" w:hAnsi="宋体" w:cs="宋体"/>
          <w:b/>
          <w:color w:val="auto"/>
          <w:szCs w:val="21"/>
          <w:highlight w:val="none"/>
          <w:lang w:val="en-US" w:eastAsia="zh-CN"/>
        </w:rPr>
        <w:t>六</w:t>
      </w:r>
      <w:r>
        <w:rPr>
          <w:rFonts w:hint="eastAsia" w:ascii="宋体" w:hAnsi="宋体" w:cs="宋体"/>
          <w:b/>
          <w:color w:val="auto"/>
          <w:szCs w:val="21"/>
          <w:highlight w:val="none"/>
        </w:rPr>
        <w:t>、</w:t>
      </w:r>
      <w:bookmarkEnd w:id="52"/>
      <w:bookmarkEnd w:id="53"/>
      <w:bookmarkEnd w:id="54"/>
      <w:r>
        <w:rPr>
          <w:rFonts w:hint="eastAsia" w:ascii="宋体" w:hAnsi="宋体" w:cs="宋体"/>
          <w:b/>
          <w:color w:val="auto"/>
          <w:szCs w:val="21"/>
          <w:highlight w:val="none"/>
        </w:rPr>
        <w:t>付款方式</w:t>
      </w:r>
    </w:p>
    <w:p w14:paraId="4E9FB564">
      <w:pPr>
        <w:pStyle w:val="48"/>
        <w:widowControl w:val="0"/>
        <w:spacing w:line="360" w:lineRule="auto"/>
        <w:ind w:firstLine="420" w:firstLineChars="200"/>
        <w:jc w:val="both"/>
        <w:outlineLvl w:val="1"/>
        <w:rPr>
          <w:rFonts w:hint="eastAsia" w:ascii="宋体" w:hAnsi="宋体" w:cs="宋体"/>
          <w:color w:val="auto"/>
          <w:szCs w:val="21"/>
          <w:highlight w:val="none"/>
        </w:rPr>
      </w:pPr>
      <w:bookmarkStart w:id="59" w:name="_Toc1552"/>
      <w:r>
        <w:rPr>
          <w:rFonts w:hint="eastAsia" w:ascii="宋体" w:hAnsi="宋体" w:cs="宋体"/>
          <w:color w:val="auto"/>
          <w:szCs w:val="21"/>
          <w:highlight w:val="none"/>
        </w:rPr>
        <w:t>（一）预付款。合同签订后，具备开工条件且监理发开工令后，</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在</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个工作日内，向</w:t>
      </w:r>
      <w:r>
        <w:rPr>
          <w:rFonts w:hint="eastAsia" w:ascii="宋体" w:hAnsi="宋体" w:cs="宋体"/>
          <w:color w:val="auto"/>
          <w:szCs w:val="21"/>
          <w:highlight w:val="none"/>
          <w:lang w:eastAsia="zh-CN"/>
        </w:rPr>
        <w:t>成交供应商</w:t>
      </w:r>
      <w:r>
        <w:rPr>
          <w:rFonts w:hint="eastAsia" w:ascii="宋体" w:hAnsi="宋体" w:cs="宋体"/>
          <w:color w:val="auto"/>
          <w:szCs w:val="21"/>
          <w:highlight w:val="none"/>
        </w:rPr>
        <w:t>预付合同总价的</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作为预付款。</w:t>
      </w:r>
      <w:bookmarkEnd w:id="59"/>
    </w:p>
    <w:p w14:paraId="70B8E007">
      <w:pPr>
        <w:pStyle w:val="48"/>
        <w:widowControl w:val="0"/>
        <w:spacing w:line="360" w:lineRule="auto"/>
        <w:ind w:firstLine="420" w:firstLineChars="200"/>
        <w:jc w:val="both"/>
        <w:outlineLvl w:val="1"/>
        <w:rPr>
          <w:rFonts w:hint="eastAsia" w:ascii="宋体" w:hAnsi="宋体" w:cs="宋体"/>
          <w:color w:val="auto"/>
          <w:szCs w:val="21"/>
          <w:highlight w:val="none"/>
        </w:rPr>
      </w:pPr>
      <w:bookmarkStart w:id="60" w:name="_Toc15899"/>
      <w:r>
        <w:rPr>
          <w:rFonts w:hint="eastAsia" w:ascii="宋体" w:hAnsi="宋体" w:cs="宋体"/>
          <w:color w:val="auto"/>
          <w:szCs w:val="21"/>
          <w:highlight w:val="none"/>
        </w:rPr>
        <w:t>（二）进度款。工程进度满足经</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审定的进度计划，在保证工程按时保质的前提下，每月25日前提交本月已完成工程量的款额报告和支付申请给监理、</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审核，经</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确认后支付，当期工程款=</w:t>
      </w:r>
      <w:r>
        <w:rPr>
          <w:rFonts w:hint="eastAsia" w:ascii="宋体" w:hAnsi="宋体" w:cs="宋体"/>
          <w:color w:val="auto"/>
          <w:szCs w:val="21"/>
          <w:highlight w:val="none"/>
          <w:lang w:eastAsia="zh-CN"/>
        </w:rPr>
        <w:t>成交供应商</w:t>
      </w:r>
      <w:r>
        <w:rPr>
          <w:rFonts w:hint="eastAsia" w:ascii="宋体" w:hAnsi="宋体" w:cs="宋体"/>
          <w:color w:val="auto"/>
          <w:szCs w:val="21"/>
          <w:highlight w:val="none"/>
        </w:rPr>
        <w:t>当期完成实际工程进度款×（85%-预付款比例-应扣款（罚款））。</w:t>
      </w:r>
      <w:bookmarkEnd w:id="60"/>
    </w:p>
    <w:p w14:paraId="21583DB1">
      <w:pPr>
        <w:pStyle w:val="48"/>
        <w:widowControl w:val="0"/>
        <w:spacing w:line="360" w:lineRule="auto"/>
        <w:ind w:firstLine="420" w:firstLineChars="200"/>
        <w:jc w:val="both"/>
        <w:outlineLvl w:val="1"/>
        <w:rPr>
          <w:rFonts w:hint="eastAsia" w:ascii="宋体" w:hAnsi="宋体" w:cs="宋体"/>
          <w:color w:val="auto"/>
          <w:szCs w:val="21"/>
          <w:highlight w:val="none"/>
        </w:rPr>
      </w:pPr>
      <w:bookmarkStart w:id="61" w:name="_Toc7703"/>
      <w:r>
        <w:rPr>
          <w:rFonts w:hint="eastAsia" w:ascii="宋体" w:hAnsi="宋体" w:cs="宋体"/>
          <w:color w:val="auto"/>
          <w:szCs w:val="21"/>
          <w:highlight w:val="none"/>
        </w:rPr>
        <w:t>预付款、工程进度款等累计支付达：</w:t>
      </w:r>
      <w:bookmarkEnd w:id="61"/>
    </w:p>
    <w:p w14:paraId="7E8B46AF">
      <w:pPr>
        <w:pStyle w:val="48"/>
        <w:widowControl w:val="0"/>
        <w:spacing w:line="360" w:lineRule="auto"/>
        <w:ind w:firstLine="420" w:firstLineChars="200"/>
        <w:jc w:val="both"/>
        <w:outlineLvl w:val="1"/>
        <w:rPr>
          <w:rFonts w:hint="eastAsia" w:ascii="宋体" w:hAnsi="宋体" w:cs="宋体"/>
          <w:color w:val="auto"/>
          <w:szCs w:val="21"/>
          <w:highlight w:val="none"/>
        </w:rPr>
      </w:pPr>
      <w:bookmarkStart w:id="62" w:name="_Toc9975"/>
      <w:r>
        <w:rPr>
          <w:rFonts w:hint="eastAsia" w:ascii="宋体" w:hAnsi="宋体" w:cs="宋体"/>
          <w:color w:val="auto"/>
          <w:szCs w:val="21"/>
          <w:highlight w:val="none"/>
        </w:rPr>
        <w:t>（合同总价-含税暂列金额-含税暂估价）的85%时</w:t>
      </w:r>
      <w:bookmarkEnd w:id="62"/>
    </w:p>
    <w:p w14:paraId="1702B80B">
      <w:pPr>
        <w:pStyle w:val="48"/>
        <w:widowControl w:val="0"/>
        <w:spacing w:line="360" w:lineRule="auto"/>
        <w:ind w:firstLine="420" w:firstLineChars="200"/>
        <w:jc w:val="both"/>
        <w:outlineLvl w:val="1"/>
        <w:rPr>
          <w:rFonts w:hint="eastAsia" w:ascii="宋体" w:hAnsi="宋体" w:cs="宋体"/>
          <w:color w:val="auto"/>
          <w:szCs w:val="21"/>
          <w:highlight w:val="none"/>
        </w:rPr>
      </w:pPr>
      <w:bookmarkStart w:id="63" w:name="_Toc3658"/>
      <w:r>
        <w:rPr>
          <w:rFonts w:hint="eastAsia" w:ascii="宋体" w:hAnsi="宋体" w:cs="宋体"/>
          <w:color w:val="auto"/>
          <w:szCs w:val="21"/>
          <w:highlight w:val="none"/>
        </w:rPr>
        <w:t>暂停支付工程进度款。</w:t>
      </w:r>
      <w:bookmarkEnd w:id="63"/>
    </w:p>
    <w:p w14:paraId="6697EEEB">
      <w:pPr>
        <w:pStyle w:val="48"/>
        <w:widowControl w:val="0"/>
        <w:spacing w:line="360" w:lineRule="auto"/>
        <w:ind w:firstLine="420" w:firstLineChars="200"/>
        <w:jc w:val="both"/>
        <w:outlineLvl w:val="1"/>
        <w:rPr>
          <w:rFonts w:hint="eastAsia" w:ascii="宋体" w:hAnsi="宋体" w:cs="宋体"/>
          <w:color w:val="auto"/>
          <w:szCs w:val="21"/>
          <w:highlight w:val="none"/>
        </w:rPr>
      </w:pPr>
      <w:bookmarkStart w:id="64" w:name="_Toc7466"/>
      <w:r>
        <w:rPr>
          <w:rFonts w:hint="eastAsia" w:ascii="宋体" w:hAnsi="宋体" w:cs="宋体"/>
          <w:color w:val="auto"/>
          <w:szCs w:val="21"/>
          <w:highlight w:val="none"/>
        </w:rPr>
        <w:t>（三）结算款。当工程通过竣工验收后，累计支付至合同总价（扣除暂列金额、暂估价及其相应税金）的85%。当工程按竣工结算约定完成竣工结算审核，且</w:t>
      </w:r>
      <w:r>
        <w:rPr>
          <w:rFonts w:hint="eastAsia" w:ascii="宋体" w:hAnsi="宋体" w:cs="宋体"/>
          <w:color w:val="auto"/>
          <w:szCs w:val="21"/>
          <w:highlight w:val="none"/>
          <w:lang w:eastAsia="zh-CN"/>
        </w:rPr>
        <w:t>成交供应商</w:t>
      </w:r>
      <w:r>
        <w:rPr>
          <w:rFonts w:hint="eastAsia" w:ascii="宋体" w:hAnsi="宋体" w:cs="宋体"/>
          <w:color w:val="auto"/>
          <w:szCs w:val="21"/>
          <w:highlight w:val="none"/>
        </w:rPr>
        <w:t>完成工程竣工资料整理并完整移交且缴纳质量保证金</w:t>
      </w:r>
      <w:r>
        <w:rPr>
          <w:rFonts w:hint="eastAsia" w:ascii="宋体" w:hAnsi="宋体" w:cs="宋体"/>
          <w:color w:val="auto"/>
          <w:szCs w:val="21"/>
          <w:highlight w:val="none"/>
          <w:lang w:eastAsia="zh-CN"/>
        </w:rPr>
        <w:t>，</w:t>
      </w:r>
      <w:r>
        <w:rPr>
          <w:rFonts w:hint="eastAsia" w:ascii="宋体" w:hAnsi="宋体" w:eastAsia="宋体" w:cs="宋体"/>
          <w:kern w:val="0"/>
          <w:szCs w:val="21"/>
        </w:rPr>
        <w:t>采购人自收到付款申请、发票及相关资料后10个工作日内</w:t>
      </w:r>
      <w:r>
        <w:rPr>
          <w:rFonts w:hint="eastAsia" w:ascii="宋体" w:hAnsi="宋体" w:cs="宋体"/>
          <w:color w:val="auto"/>
          <w:szCs w:val="21"/>
          <w:highlight w:val="none"/>
        </w:rPr>
        <w:t>支付至工程结算审定造价的100%。</w:t>
      </w:r>
      <w:bookmarkEnd w:id="64"/>
    </w:p>
    <w:p w14:paraId="31421C1B">
      <w:pPr>
        <w:pStyle w:val="48"/>
        <w:widowControl w:val="0"/>
        <w:spacing w:line="360" w:lineRule="auto"/>
        <w:ind w:firstLine="420" w:firstLineChars="200"/>
        <w:jc w:val="both"/>
        <w:outlineLvl w:val="1"/>
        <w:rPr>
          <w:rFonts w:hint="eastAsia" w:ascii="宋体" w:hAnsi="宋体" w:cs="宋体"/>
          <w:color w:val="auto"/>
          <w:szCs w:val="21"/>
          <w:highlight w:val="none"/>
        </w:rPr>
      </w:pPr>
      <w:bookmarkStart w:id="65" w:name="_Toc500"/>
      <w:r>
        <w:rPr>
          <w:rFonts w:hint="eastAsia" w:ascii="宋体" w:hAnsi="宋体" w:cs="宋体"/>
          <w:color w:val="auto"/>
          <w:szCs w:val="21"/>
          <w:highlight w:val="none"/>
        </w:rPr>
        <w:t>最终结算以财政审计结果为准。</w:t>
      </w:r>
      <w:bookmarkEnd w:id="65"/>
    </w:p>
    <w:p w14:paraId="6463F46F">
      <w:pPr>
        <w:pStyle w:val="48"/>
        <w:widowControl w:val="0"/>
        <w:spacing w:line="360" w:lineRule="auto"/>
        <w:ind w:firstLine="420" w:firstLineChars="200"/>
        <w:jc w:val="both"/>
        <w:outlineLvl w:val="1"/>
        <w:rPr>
          <w:rFonts w:hint="eastAsia" w:ascii="宋体" w:hAnsi="宋体" w:cs="宋体"/>
          <w:color w:val="auto"/>
          <w:szCs w:val="21"/>
          <w:highlight w:val="none"/>
        </w:rPr>
      </w:pPr>
      <w:bookmarkStart w:id="66" w:name="_Toc16261"/>
      <w:r>
        <w:rPr>
          <w:rFonts w:hint="eastAsia" w:ascii="宋体" w:hAnsi="宋体" w:cs="宋体"/>
          <w:color w:val="auto"/>
          <w:szCs w:val="21"/>
          <w:highlight w:val="none"/>
        </w:rPr>
        <w:t>（四）质量保证金</w:t>
      </w:r>
      <w:bookmarkEnd w:id="66"/>
    </w:p>
    <w:p w14:paraId="7B65AB8F">
      <w:pPr>
        <w:pStyle w:val="48"/>
        <w:widowControl w:val="0"/>
        <w:spacing w:line="360" w:lineRule="auto"/>
        <w:ind w:firstLine="420" w:firstLineChars="200"/>
        <w:jc w:val="both"/>
        <w:outlineLvl w:val="1"/>
        <w:rPr>
          <w:rFonts w:hint="eastAsia" w:ascii="宋体" w:hAnsi="宋体" w:cs="宋体"/>
          <w:color w:val="auto"/>
          <w:szCs w:val="21"/>
          <w:highlight w:val="none"/>
        </w:rPr>
      </w:pPr>
      <w:bookmarkStart w:id="67" w:name="_Toc8815"/>
      <w:r>
        <w:rPr>
          <w:rFonts w:hint="eastAsia" w:ascii="宋体" w:hAnsi="宋体" w:cs="宋体"/>
          <w:color w:val="auto"/>
          <w:szCs w:val="21"/>
          <w:highlight w:val="none"/>
          <w:lang w:eastAsia="zh-CN"/>
        </w:rPr>
        <w:t>成交供应商</w:t>
      </w:r>
      <w:r>
        <w:rPr>
          <w:rFonts w:hint="eastAsia" w:ascii="宋体" w:hAnsi="宋体" w:cs="宋体"/>
          <w:color w:val="auto"/>
          <w:szCs w:val="21"/>
          <w:highlight w:val="none"/>
        </w:rPr>
        <w:t>缴纳结算审定造价的 3% 作为质量保证金，质量保证金在工程缺陷责任期满后，经复核符合原定质量要求，</w:t>
      </w:r>
      <w:r>
        <w:rPr>
          <w:rFonts w:hint="eastAsia" w:ascii="宋体" w:hAnsi="宋体" w:cs="宋体"/>
          <w:color w:val="auto"/>
          <w:szCs w:val="21"/>
          <w:highlight w:val="none"/>
          <w:lang w:eastAsia="zh-CN"/>
        </w:rPr>
        <w:t>成交供应商</w:t>
      </w:r>
      <w:r>
        <w:rPr>
          <w:rFonts w:hint="eastAsia" w:ascii="宋体" w:hAnsi="宋体" w:cs="宋体"/>
          <w:color w:val="auto"/>
          <w:szCs w:val="21"/>
          <w:highlight w:val="none"/>
        </w:rPr>
        <w:t>提供申请及相关凭证后30个日历天内无息一次性退还质量保证金。</w:t>
      </w:r>
      <w:bookmarkEnd w:id="67"/>
    </w:p>
    <w:p w14:paraId="766912FB">
      <w:pPr>
        <w:pStyle w:val="48"/>
        <w:widowControl w:val="0"/>
        <w:spacing w:line="360" w:lineRule="auto"/>
        <w:ind w:firstLine="420" w:firstLineChars="200"/>
        <w:jc w:val="both"/>
        <w:outlineLvl w:val="1"/>
        <w:rPr>
          <w:rFonts w:hint="eastAsia" w:ascii="宋体" w:hAnsi="宋体" w:cs="宋体"/>
          <w:color w:val="auto"/>
          <w:szCs w:val="21"/>
          <w:highlight w:val="none"/>
        </w:rPr>
      </w:pPr>
      <w:bookmarkStart w:id="68" w:name="_Toc18572"/>
      <w:r>
        <w:rPr>
          <w:rFonts w:hint="eastAsia" w:ascii="宋体" w:hAnsi="宋体" w:cs="宋体"/>
          <w:color w:val="auto"/>
          <w:szCs w:val="21"/>
          <w:highlight w:val="none"/>
        </w:rPr>
        <w:t>（五）</w:t>
      </w:r>
      <w:r>
        <w:rPr>
          <w:rFonts w:hint="eastAsia" w:ascii="宋体" w:hAnsi="宋体" w:cs="宋体"/>
          <w:color w:val="auto"/>
          <w:szCs w:val="21"/>
          <w:highlight w:val="none"/>
          <w:lang w:val="en-US" w:eastAsia="zh-CN"/>
        </w:rPr>
        <w:t>支付</w:t>
      </w:r>
      <w:r>
        <w:rPr>
          <w:rFonts w:hint="eastAsia" w:ascii="宋体" w:hAnsi="宋体" w:cs="宋体"/>
          <w:color w:val="auto"/>
          <w:szCs w:val="21"/>
          <w:highlight w:val="none"/>
        </w:rPr>
        <w:t>方式</w:t>
      </w:r>
      <w:bookmarkEnd w:id="68"/>
    </w:p>
    <w:p w14:paraId="74E2DE9A">
      <w:pPr>
        <w:pStyle w:val="48"/>
        <w:widowControl w:val="0"/>
        <w:spacing w:line="360" w:lineRule="auto"/>
        <w:ind w:firstLine="420" w:firstLineChars="200"/>
        <w:jc w:val="both"/>
        <w:outlineLvl w:val="1"/>
        <w:rPr>
          <w:rFonts w:hint="eastAsia" w:ascii="宋体" w:hAnsi="宋体" w:cs="宋体"/>
          <w:color w:val="auto"/>
          <w:szCs w:val="21"/>
          <w:highlight w:val="none"/>
        </w:rPr>
      </w:pPr>
      <w:bookmarkStart w:id="69" w:name="_Toc17559"/>
      <w:r>
        <w:rPr>
          <w:rFonts w:hint="eastAsia" w:ascii="宋体" w:hAnsi="宋体" w:cs="宋体"/>
          <w:color w:val="auto"/>
          <w:szCs w:val="21"/>
          <w:highlight w:val="none"/>
        </w:rPr>
        <w:t>采用支票、银行汇付（含电汇）等形式。</w:t>
      </w:r>
      <w:bookmarkEnd w:id="69"/>
    </w:p>
    <w:p w14:paraId="3F7C8259">
      <w:pPr>
        <w:pStyle w:val="48"/>
        <w:widowControl w:val="0"/>
        <w:spacing w:line="360" w:lineRule="auto"/>
        <w:ind w:firstLine="420" w:firstLineChars="200"/>
        <w:jc w:val="both"/>
        <w:outlineLvl w:val="1"/>
        <w:rPr>
          <w:rFonts w:hint="eastAsia" w:ascii="宋体" w:hAnsi="宋体" w:cs="宋体"/>
          <w:color w:val="auto"/>
          <w:szCs w:val="21"/>
          <w:highlight w:val="none"/>
        </w:rPr>
      </w:pPr>
      <w:bookmarkStart w:id="70" w:name="_Toc13441"/>
      <w:r>
        <w:rPr>
          <w:rFonts w:hint="eastAsia" w:ascii="宋体" w:hAnsi="宋体" w:cs="宋体"/>
          <w:color w:val="auto"/>
          <w:szCs w:val="21"/>
          <w:highlight w:val="none"/>
        </w:rPr>
        <w:t>每笔款项支付前，</w:t>
      </w:r>
      <w:r>
        <w:rPr>
          <w:rFonts w:hint="eastAsia" w:ascii="宋体" w:hAnsi="宋体" w:cs="宋体"/>
          <w:color w:val="auto"/>
          <w:szCs w:val="21"/>
          <w:highlight w:val="none"/>
          <w:lang w:eastAsia="zh-CN"/>
        </w:rPr>
        <w:t>成交供应商</w:t>
      </w:r>
      <w:r>
        <w:rPr>
          <w:rFonts w:hint="eastAsia" w:ascii="宋体" w:hAnsi="宋体" w:cs="宋体"/>
          <w:color w:val="auto"/>
          <w:szCs w:val="21"/>
          <w:highlight w:val="none"/>
        </w:rPr>
        <w:t>同时向</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提供相应金额的增值税专用发票。</w:t>
      </w:r>
      <w:bookmarkEnd w:id="70"/>
    </w:p>
    <w:p w14:paraId="6B7A2912">
      <w:pPr>
        <w:pStyle w:val="48"/>
        <w:widowControl w:val="0"/>
        <w:spacing w:line="360" w:lineRule="auto"/>
        <w:ind w:firstLine="420" w:firstLineChars="200"/>
        <w:jc w:val="both"/>
        <w:outlineLvl w:val="1"/>
        <w:rPr>
          <w:rFonts w:ascii="宋体" w:hAnsi="宋体" w:cs="宋体"/>
          <w:color w:val="auto"/>
          <w:szCs w:val="21"/>
          <w:highlight w:val="none"/>
        </w:rPr>
      </w:pPr>
      <w:bookmarkStart w:id="71" w:name="_Toc27412"/>
      <w:r>
        <w:rPr>
          <w:rFonts w:hint="eastAsia" w:ascii="宋体" w:hAnsi="宋体" w:cs="宋体"/>
          <w:color w:val="auto"/>
          <w:szCs w:val="21"/>
          <w:highlight w:val="none"/>
        </w:rPr>
        <w:t>注：本合同的付款时间为</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向财政支付部门提出支付申请的时间，不含财政支付部门审查的时间。</w:t>
      </w:r>
      <w:bookmarkEnd w:id="71"/>
    </w:p>
    <w:p w14:paraId="1E2E32A6">
      <w:pPr>
        <w:pStyle w:val="48"/>
        <w:widowControl w:val="0"/>
        <w:tabs>
          <w:tab w:val="left" w:pos="630"/>
        </w:tabs>
        <w:spacing w:line="360" w:lineRule="auto"/>
        <w:ind w:firstLine="422" w:firstLineChars="200"/>
        <w:jc w:val="both"/>
        <w:rPr>
          <w:rFonts w:ascii="宋体" w:hAnsi="宋体" w:cs="宋体"/>
          <w:b/>
          <w:color w:val="auto"/>
          <w:szCs w:val="21"/>
          <w:highlight w:val="none"/>
        </w:rPr>
      </w:pPr>
      <w:r>
        <w:rPr>
          <w:rFonts w:hint="eastAsia" w:ascii="宋体" w:hAnsi="宋体" w:cs="宋体"/>
          <w:b/>
          <w:color w:val="auto"/>
          <w:szCs w:val="21"/>
          <w:highlight w:val="none"/>
          <w:lang w:val="en-US" w:eastAsia="zh-CN"/>
        </w:rPr>
        <w:t>七</w:t>
      </w:r>
      <w:r>
        <w:rPr>
          <w:rFonts w:hint="eastAsia" w:ascii="宋体" w:hAnsi="宋体" w:cs="宋体"/>
          <w:b/>
          <w:color w:val="auto"/>
          <w:szCs w:val="21"/>
          <w:highlight w:val="none"/>
        </w:rPr>
        <w:t>、履约保证金</w:t>
      </w:r>
    </w:p>
    <w:p w14:paraId="571009C4">
      <w:pPr>
        <w:pStyle w:val="32"/>
        <w:ind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履约担保形式：银行转账、银行保函。</w:t>
      </w:r>
    </w:p>
    <w:p w14:paraId="187843F2">
      <w:pPr>
        <w:pStyle w:val="32"/>
        <w:ind w:firstLineChars="200"/>
        <w:rPr>
          <w:rFonts w:hint="eastAsia" w:ascii="宋体" w:hAnsi="宋体" w:eastAsia="宋体" w:cs="宋体"/>
          <w:color w:val="auto"/>
          <w:sz w:val="21"/>
          <w:szCs w:val="21"/>
          <w:highlight w:val="none"/>
        </w:rPr>
      </w:pPr>
      <w:r>
        <w:rPr>
          <w:rFonts w:hint="eastAsia" w:ascii="宋体" w:hAnsi="宋体" w:eastAsia="宋体" w:cs="宋体"/>
          <w:b w:val="0"/>
          <w:color w:val="auto"/>
          <w:sz w:val="21"/>
          <w:szCs w:val="21"/>
          <w:highlight w:val="none"/>
        </w:rPr>
        <w:t>履约保证金</w:t>
      </w:r>
      <w:r>
        <w:rPr>
          <w:rFonts w:hint="eastAsia" w:ascii="宋体" w:hAnsi="宋体" w:eastAsia="宋体" w:cs="宋体"/>
          <w:color w:val="auto"/>
          <w:sz w:val="21"/>
          <w:szCs w:val="21"/>
          <w:highlight w:val="none"/>
        </w:rPr>
        <w:t>：中标价的</w:t>
      </w:r>
      <w:r>
        <w:rPr>
          <w:rFonts w:hint="eastAsia" w:ascii="宋体" w:hAnsi="宋体" w:eastAsia="宋体" w:cs="宋体"/>
          <w:color w:val="auto"/>
          <w:sz w:val="21"/>
          <w:szCs w:val="21"/>
          <w:highlight w:val="none"/>
          <w:u w:val="single"/>
        </w:rPr>
        <w:t xml:space="preserve"> 5%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eastAsia="zh-CN"/>
        </w:rPr>
        <w:t>成交通知书</w:t>
      </w:r>
      <w:r>
        <w:rPr>
          <w:rFonts w:hint="eastAsia" w:ascii="宋体" w:hAnsi="宋体" w:eastAsia="宋体" w:cs="宋体"/>
          <w:color w:val="auto"/>
          <w:sz w:val="21"/>
          <w:szCs w:val="21"/>
          <w:highlight w:val="none"/>
        </w:rPr>
        <w:t>发出后15天内提供履约担保。</w:t>
      </w:r>
    </w:p>
    <w:p w14:paraId="5FB7EB8F">
      <w:pPr>
        <w:pStyle w:val="32"/>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履约担保退还时间：竣工验收合格且</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无违约的，竣工验收后30天内将此担保退回给</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。担保的正本由</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保存，执行本条各项要求所需的费用由</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承担。履约保函的担保期限从提供履约担保之日起至工程竣工验收合格之日止。首开保函的保证期间为合同工期。未按合同工期竣工验收的，应按有关规定继续提供履约担保，所增加的费用由</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承担。出具履约担保的银行需江门市行政区内具有办理保函业务资格的商业银行，或中国境内的建设银行、中国银行、工商银行和农业银行。</w:t>
      </w:r>
    </w:p>
    <w:p w14:paraId="05F20132">
      <w:pPr>
        <w:pStyle w:val="48"/>
        <w:widowControl w:val="0"/>
        <w:tabs>
          <w:tab w:val="left" w:pos="630"/>
        </w:tabs>
        <w:spacing w:line="360" w:lineRule="auto"/>
        <w:ind w:firstLine="422" w:firstLineChars="200"/>
        <w:jc w:val="both"/>
        <w:rPr>
          <w:rFonts w:ascii="宋体" w:hAnsi="宋体" w:cs="宋体"/>
          <w:b/>
          <w:color w:val="auto"/>
          <w:szCs w:val="21"/>
          <w:highlight w:val="none"/>
        </w:rPr>
      </w:pPr>
      <w:r>
        <w:rPr>
          <w:rFonts w:hint="eastAsia" w:ascii="宋体" w:hAnsi="宋体" w:cs="宋体"/>
          <w:b/>
          <w:color w:val="auto"/>
          <w:szCs w:val="21"/>
          <w:highlight w:val="none"/>
          <w:lang w:val="en-US" w:eastAsia="zh-CN"/>
        </w:rPr>
        <w:t>八</w:t>
      </w:r>
      <w:r>
        <w:rPr>
          <w:rFonts w:hint="eastAsia" w:ascii="宋体" w:hAnsi="宋体" w:cs="宋体"/>
          <w:b/>
          <w:color w:val="auto"/>
          <w:szCs w:val="21"/>
          <w:highlight w:val="none"/>
        </w:rPr>
        <w:t>、工程建设标准、工程缺陷责任期</w:t>
      </w:r>
    </w:p>
    <w:p w14:paraId="39A3783F">
      <w:pPr>
        <w:pStyle w:val="32"/>
        <w:ind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质量要求：合格，符合设计图纸要求和国家、省、市相关法律法规规定要求及行业颁发的工程质量验收标准。按照国家最新颁布《建筑工程施工质量验收统一标准》及相应配套的各专业验收规范，一次验收合格标准。</w:t>
      </w:r>
    </w:p>
    <w:p w14:paraId="47CFEA54">
      <w:pPr>
        <w:pStyle w:val="32"/>
        <w:ind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2、工程缺陷责任期：自项目竣工验收合格之日起2年。</w:t>
      </w:r>
    </w:p>
    <w:p w14:paraId="3939458D">
      <w:pPr>
        <w:pStyle w:val="32"/>
        <w:ind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3、本项目的保修期按国家现行的工程质量保修办法执行。保修期自竣工验收签字之日起计，在工程缺陷责任期内因施工质量而造成返修，其费用由</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负责。</w:t>
      </w:r>
    </w:p>
    <w:p w14:paraId="750178ED">
      <w:pPr>
        <w:pStyle w:val="48"/>
        <w:widowControl w:val="0"/>
        <w:tabs>
          <w:tab w:val="left" w:pos="630"/>
        </w:tabs>
        <w:spacing w:line="360" w:lineRule="auto"/>
        <w:ind w:firstLine="422" w:firstLineChars="200"/>
        <w:jc w:val="both"/>
        <w:rPr>
          <w:rFonts w:hint="default"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九、成交供应商违约</w:t>
      </w:r>
    </w:p>
    <w:p w14:paraId="11FAEF9D">
      <w:pPr>
        <w:pStyle w:val="32"/>
        <w:ind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未能按时竣工的，每延期1日按合同价的0.5‰/天支付违约金（</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有权直接从应付工程款中扣除），违约金最高不超过合同履约保证金额；</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无故拖延60日以上视为根本违约，</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有权解除合同，</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除应全额退还</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已支付的工程款外，还应向</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支付合同总价的20%作为违约金。如施工质量问题等导致合同目的无法实现将视为严重违约，</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有权解除合同，</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除应退还已收工程款外还应按合同总价20%向</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支付违约金，违约金不足以弥补损失的，</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还应向</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赔偿损失。</w:t>
      </w:r>
    </w:p>
    <w:p w14:paraId="1C5B84E4">
      <w:pPr>
        <w:pStyle w:val="48"/>
        <w:widowControl w:val="0"/>
        <w:tabs>
          <w:tab w:val="left" w:pos="630"/>
        </w:tabs>
        <w:ind w:firstLine="422" w:firstLineChars="200"/>
        <w:jc w:val="both"/>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kern w:val="0"/>
          <w:sz w:val="21"/>
          <w:szCs w:val="21"/>
          <w:highlight w:val="none"/>
          <w:lang w:val="en-US" w:eastAsia="zh-CN"/>
        </w:rPr>
        <w:t>十、</w:t>
      </w:r>
      <w:r>
        <w:rPr>
          <w:rFonts w:hint="eastAsia" w:ascii="宋体" w:hAnsi="宋体" w:eastAsia="宋体" w:cs="宋体"/>
          <w:b/>
          <w:bCs w:val="0"/>
          <w:color w:val="auto"/>
          <w:kern w:val="0"/>
          <w:sz w:val="21"/>
          <w:szCs w:val="21"/>
          <w:highlight w:val="none"/>
        </w:rPr>
        <w:t>其他商务需求</w:t>
      </w:r>
    </w:p>
    <w:p w14:paraId="76FCDCD8">
      <w:pPr>
        <w:widowControl/>
        <w:wordWrap/>
        <w:spacing w:after="0"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1.供应商应根据本项目提供</w:t>
      </w:r>
      <w:r>
        <w:rPr>
          <w:rFonts w:hint="eastAsia" w:ascii="宋体" w:hAnsi="宋体" w:eastAsia="宋体" w:cs="宋体"/>
          <w:color w:val="auto"/>
          <w:sz w:val="21"/>
          <w:szCs w:val="21"/>
          <w:highlight w:val="none"/>
        </w:rPr>
        <w:t>项目总体方案</w:t>
      </w:r>
      <w:r>
        <w:rPr>
          <w:rFonts w:hint="eastAsia" w:ascii="宋体" w:hAnsi="宋体" w:eastAsia="宋体" w:cs="宋体"/>
          <w:color w:val="auto"/>
          <w:sz w:val="21"/>
          <w:szCs w:val="21"/>
          <w:highlight w:val="none"/>
          <w:lang w:val="en-US" w:eastAsia="zh-CN"/>
        </w:rPr>
        <w:t>、</w:t>
      </w:r>
      <w:r>
        <w:rPr>
          <w:rFonts w:ascii="宋体" w:hAnsi="宋体" w:eastAsia="宋体" w:cs="宋体"/>
          <w:color w:val="auto"/>
          <w:sz w:val="21"/>
          <w:szCs w:val="21"/>
          <w:highlight w:val="none"/>
        </w:rPr>
        <w:t xml:space="preserve">质量管理措施方案 </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 xml:space="preserve">安全文明施工措施 </w:t>
      </w:r>
      <w:r>
        <w:rPr>
          <w:rFonts w:hint="eastAsia" w:ascii="宋体" w:hAnsi="宋体" w:eastAsia="宋体" w:cs="宋体"/>
          <w:color w:val="auto"/>
          <w:sz w:val="21"/>
          <w:szCs w:val="21"/>
          <w:highlight w:val="none"/>
          <w:lang w:val="en-US" w:eastAsia="zh-CN"/>
        </w:rPr>
        <w:t>、</w:t>
      </w:r>
      <w:r>
        <w:rPr>
          <w:rFonts w:ascii="宋体" w:hAnsi="宋体" w:eastAsia="宋体" w:cs="宋体"/>
          <w:color w:val="auto"/>
          <w:sz w:val="21"/>
          <w:szCs w:val="21"/>
          <w:highlight w:val="none"/>
        </w:rPr>
        <w:t>施工进度计划和各阶段进度的保证措施方案</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保质保修期服务方案</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kern w:val="0"/>
          <w:sz w:val="21"/>
          <w:szCs w:val="21"/>
          <w:highlight w:val="none"/>
        </w:rPr>
        <w:t>资料管理方案。</w:t>
      </w:r>
    </w:p>
    <w:p w14:paraId="6B7BB6C2">
      <w:pPr>
        <w:widowControl/>
        <w:wordWrap w:val="0"/>
        <w:spacing w:after="0"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2.本项目人员至少配备：项目负责人、技术负责人、安全负责人、专职安全员等。</w:t>
      </w:r>
    </w:p>
    <w:p w14:paraId="06780FE3">
      <w:pPr>
        <w:widowControl/>
        <w:wordWrap w:val="0"/>
        <w:spacing w:after="0"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3.主要项目管理人员要求：</w:t>
      </w:r>
    </w:p>
    <w:p w14:paraId="304CFB97">
      <w:pPr>
        <w:widowControl/>
        <w:wordWrap w:val="0"/>
        <w:spacing w:after="0"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（1）项目负责人：具有建筑</w:t>
      </w:r>
      <w:r>
        <w:rPr>
          <w:rFonts w:hint="eastAsia" w:ascii="宋体" w:hAnsi="宋体" w:eastAsia="宋体" w:cs="宋体"/>
          <w:color w:val="auto"/>
          <w:kern w:val="0"/>
          <w:sz w:val="21"/>
          <w:szCs w:val="21"/>
          <w:highlight w:val="none"/>
          <w:lang w:val="en-US" w:eastAsia="zh-CN"/>
        </w:rPr>
        <w:t>工程</w:t>
      </w:r>
      <w:r>
        <w:rPr>
          <w:rFonts w:hint="eastAsia" w:ascii="宋体" w:hAnsi="宋体" w:eastAsia="宋体" w:cs="宋体"/>
          <w:color w:val="auto"/>
          <w:kern w:val="0"/>
          <w:sz w:val="21"/>
          <w:szCs w:val="21"/>
          <w:highlight w:val="none"/>
        </w:rPr>
        <w:t>类</w:t>
      </w:r>
      <w:r>
        <w:rPr>
          <w:rFonts w:hint="eastAsia" w:ascii="宋体" w:hAnsi="宋体" w:eastAsia="宋体" w:cs="宋体"/>
          <w:color w:val="auto"/>
          <w:kern w:val="0"/>
          <w:sz w:val="21"/>
          <w:szCs w:val="21"/>
          <w:highlight w:val="none"/>
          <w:lang w:val="en-US" w:eastAsia="zh-CN"/>
        </w:rPr>
        <w:t>中级</w:t>
      </w:r>
      <w:r>
        <w:rPr>
          <w:rFonts w:hint="eastAsia" w:ascii="宋体" w:hAnsi="宋体" w:eastAsia="宋体" w:cs="宋体"/>
          <w:color w:val="auto"/>
          <w:kern w:val="0"/>
          <w:sz w:val="21"/>
          <w:szCs w:val="21"/>
          <w:highlight w:val="none"/>
        </w:rPr>
        <w:t>（或以上）技术职称； （2）技术负责人：具有建筑</w:t>
      </w:r>
      <w:r>
        <w:rPr>
          <w:rFonts w:hint="eastAsia" w:ascii="宋体" w:hAnsi="宋体" w:eastAsia="宋体" w:cs="宋体"/>
          <w:color w:val="auto"/>
          <w:kern w:val="0"/>
          <w:sz w:val="21"/>
          <w:szCs w:val="21"/>
          <w:highlight w:val="none"/>
          <w:lang w:val="en-US" w:eastAsia="zh-CN"/>
        </w:rPr>
        <w:t>工程</w:t>
      </w:r>
      <w:r>
        <w:rPr>
          <w:rFonts w:hint="eastAsia" w:ascii="宋体" w:hAnsi="宋体" w:eastAsia="宋体" w:cs="宋体"/>
          <w:color w:val="auto"/>
          <w:kern w:val="0"/>
          <w:sz w:val="21"/>
          <w:szCs w:val="21"/>
          <w:highlight w:val="none"/>
        </w:rPr>
        <w:t>类</w:t>
      </w:r>
      <w:r>
        <w:rPr>
          <w:rFonts w:hint="eastAsia" w:ascii="宋体" w:hAnsi="宋体" w:eastAsia="宋体" w:cs="宋体"/>
          <w:color w:val="auto"/>
          <w:kern w:val="0"/>
          <w:sz w:val="21"/>
          <w:szCs w:val="21"/>
          <w:highlight w:val="none"/>
          <w:lang w:val="en-US" w:eastAsia="zh-CN"/>
        </w:rPr>
        <w:t>中级</w:t>
      </w:r>
      <w:r>
        <w:rPr>
          <w:rFonts w:hint="eastAsia" w:ascii="宋体" w:hAnsi="宋体" w:eastAsia="宋体" w:cs="宋体"/>
          <w:color w:val="auto"/>
          <w:kern w:val="0"/>
          <w:sz w:val="21"/>
          <w:szCs w:val="21"/>
          <w:highlight w:val="none"/>
        </w:rPr>
        <w:t>(或以上)技术职称； （3）</w:t>
      </w:r>
      <w:r>
        <w:rPr>
          <w:rFonts w:hint="eastAsia" w:ascii="宋体" w:hAnsi="宋体" w:eastAsia="宋体" w:cs="宋体"/>
          <w:color w:val="auto"/>
          <w:kern w:val="0"/>
          <w:sz w:val="21"/>
          <w:szCs w:val="21"/>
          <w:highlight w:val="none"/>
          <w:lang w:val="en-US" w:eastAsia="zh-CN"/>
        </w:rPr>
        <w:t>专职安全员</w:t>
      </w:r>
      <w:r>
        <w:rPr>
          <w:rFonts w:hint="eastAsia" w:ascii="宋体" w:hAnsi="宋体" w:eastAsia="宋体" w:cs="宋体"/>
          <w:color w:val="auto"/>
          <w:kern w:val="0"/>
          <w:sz w:val="21"/>
          <w:szCs w:val="21"/>
          <w:highlight w:val="none"/>
        </w:rPr>
        <w:t>：具有建筑</w:t>
      </w:r>
      <w:r>
        <w:rPr>
          <w:rFonts w:hint="eastAsia" w:ascii="宋体" w:hAnsi="宋体" w:eastAsia="宋体" w:cs="宋体"/>
          <w:color w:val="auto"/>
          <w:kern w:val="0"/>
          <w:sz w:val="21"/>
          <w:szCs w:val="21"/>
          <w:highlight w:val="none"/>
          <w:lang w:val="en-US" w:eastAsia="zh-CN"/>
        </w:rPr>
        <w:t>工程类</w:t>
      </w:r>
      <w:r>
        <w:rPr>
          <w:rFonts w:hint="eastAsia" w:ascii="宋体" w:hAnsi="宋体" w:eastAsia="宋体" w:cs="宋体"/>
          <w:color w:val="auto"/>
          <w:kern w:val="0"/>
          <w:sz w:val="21"/>
          <w:szCs w:val="21"/>
          <w:highlight w:val="none"/>
        </w:rPr>
        <w:t>中级(或以上)职称；（</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）其他技术人员，具有建筑</w:t>
      </w:r>
      <w:r>
        <w:rPr>
          <w:rFonts w:hint="eastAsia" w:ascii="宋体" w:hAnsi="宋体" w:eastAsia="宋体" w:cs="宋体"/>
          <w:color w:val="auto"/>
          <w:kern w:val="0"/>
          <w:sz w:val="21"/>
          <w:szCs w:val="21"/>
          <w:highlight w:val="none"/>
          <w:lang w:val="en-US" w:eastAsia="zh-CN"/>
        </w:rPr>
        <w:t>工程类</w:t>
      </w:r>
      <w:r>
        <w:rPr>
          <w:rFonts w:hint="eastAsia" w:ascii="宋体" w:hAnsi="宋体" w:eastAsia="宋体" w:cs="宋体"/>
          <w:color w:val="auto"/>
          <w:kern w:val="0"/>
          <w:sz w:val="21"/>
          <w:szCs w:val="21"/>
          <w:highlight w:val="none"/>
        </w:rPr>
        <w:t>初级（或以上）职称。</w:t>
      </w:r>
    </w:p>
    <w:p w14:paraId="3A1C19F1">
      <w:pPr>
        <w:pStyle w:val="48"/>
        <w:widowControl w:val="0"/>
        <w:tabs>
          <w:tab w:val="left" w:pos="630"/>
        </w:tabs>
        <w:spacing w:line="360" w:lineRule="auto"/>
        <w:ind w:firstLine="422" w:firstLineChars="200"/>
        <w:jc w:val="both"/>
        <w:rPr>
          <w:rFonts w:hint="default"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十</w:t>
      </w:r>
      <w:r>
        <w:rPr>
          <w:rFonts w:hint="eastAsia" w:ascii="宋体" w:hAnsi="宋体" w:cs="宋体"/>
          <w:b/>
          <w:color w:val="auto"/>
          <w:szCs w:val="21"/>
          <w:highlight w:val="none"/>
          <w:lang w:val="en-US" w:eastAsia="zh-CN"/>
        </w:rPr>
        <w:t>一</w:t>
      </w:r>
      <w:r>
        <w:rPr>
          <w:rFonts w:hint="eastAsia" w:ascii="宋体" w:hAnsi="宋体" w:eastAsia="宋体" w:cs="宋体"/>
          <w:b/>
          <w:color w:val="auto"/>
          <w:szCs w:val="21"/>
          <w:highlight w:val="none"/>
          <w:lang w:val="en-US" w:eastAsia="zh-CN"/>
        </w:rPr>
        <w:t>、其</w:t>
      </w:r>
      <w:r>
        <w:rPr>
          <w:rFonts w:hint="eastAsia" w:ascii="宋体" w:hAnsi="宋体" w:cs="宋体"/>
          <w:b/>
          <w:color w:val="auto"/>
          <w:szCs w:val="21"/>
          <w:highlight w:val="none"/>
          <w:lang w:val="en-US" w:eastAsia="zh-CN"/>
        </w:rPr>
        <w:t>他要求</w:t>
      </w:r>
      <w:r>
        <w:rPr>
          <w:rFonts w:hint="eastAsia" w:ascii="宋体" w:hAnsi="宋体" w:eastAsia="宋体" w:cs="宋体"/>
          <w:b/>
          <w:color w:val="auto"/>
          <w:szCs w:val="21"/>
          <w:highlight w:val="none"/>
          <w:lang w:val="en-US" w:eastAsia="zh-CN"/>
        </w:rPr>
        <w:t>详见合同条款</w:t>
      </w:r>
      <w:r>
        <w:rPr>
          <w:rFonts w:hint="eastAsia" w:ascii="宋体" w:hAnsi="宋体" w:cs="宋体"/>
          <w:b/>
          <w:color w:val="auto"/>
          <w:szCs w:val="21"/>
          <w:highlight w:val="none"/>
          <w:lang w:val="en-US" w:eastAsia="zh-CN"/>
        </w:rPr>
        <w:t>、施工图纸、工程量清单</w:t>
      </w:r>
    </w:p>
    <w:p w14:paraId="1EDB0104">
      <w:pPr>
        <w:pStyle w:val="32"/>
        <w:ind w:firstLine="0"/>
        <w:rPr>
          <w:rFonts w:ascii="宋体" w:hAnsi="宋体" w:eastAsia="宋体" w:cs="宋体"/>
          <w:color w:val="auto"/>
          <w:sz w:val="21"/>
          <w:szCs w:val="21"/>
          <w:highlight w:val="none"/>
        </w:rPr>
      </w:pPr>
    </w:p>
    <w:p w14:paraId="2FF49597">
      <w:pPr>
        <w:pStyle w:val="32"/>
        <w:ind w:firstLine="0"/>
        <w:rPr>
          <w:rFonts w:ascii="宋体" w:hAnsi="宋体" w:eastAsia="宋体" w:cs="宋体"/>
          <w:color w:val="auto"/>
          <w:sz w:val="21"/>
          <w:szCs w:val="21"/>
          <w:highlight w:val="none"/>
        </w:rPr>
        <w:sectPr>
          <w:headerReference r:id="rId11" w:type="default"/>
          <w:footerReference r:id="rId12" w:type="default"/>
          <w:pgSz w:w="11900" w:h="16840"/>
          <w:pgMar w:top="1191" w:right="1191" w:bottom="1191" w:left="1191" w:header="737" w:footer="737" w:gutter="0"/>
          <w:pgNumType w:fmt="decimal" w:start="1"/>
          <w:cols w:space="720" w:num="1"/>
        </w:sectPr>
      </w:pPr>
    </w:p>
    <w:p w14:paraId="29845328">
      <w:pPr>
        <w:pStyle w:val="34"/>
        <w:numPr>
          <w:ilvl w:val="0"/>
          <w:numId w:val="2"/>
        </w:numPr>
        <w:jc w:val="center"/>
        <w:rPr>
          <w:rFonts w:hint="eastAsia" w:ascii="宋体" w:hAnsi="宋体" w:eastAsia="宋体" w:cs="宋体"/>
          <w:color w:val="auto"/>
          <w:sz w:val="32"/>
          <w:szCs w:val="32"/>
          <w:highlight w:val="none"/>
          <w:lang w:val="zh-TW" w:eastAsia="zh-TW"/>
        </w:rPr>
      </w:pPr>
      <w:bookmarkStart w:id="72" w:name="_Toc3"/>
      <w:bookmarkStart w:id="73" w:name="_Toc23830"/>
      <w:r>
        <w:rPr>
          <w:rFonts w:hint="eastAsia" w:ascii="宋体" w:hAnsi="宋体" w:eastAsia="宋体" w:cs="宋体"/>
          <w:color w:val="auto"/>
          <w:sz w:val="32"/>
          <w:szCs w:val="32"/>
          <w:highlight w:val="none"/>
          <w:lang w:val="zh-TW" w:eastAsia="zh-TW"/>
        </w:rPr>
        <w:t xml:space="preserve"> 合同文本</w:t>
      </w:r>
      <w:bookmarkEnd w:id="72"/>
      <w:bookmarkEnd w:id="73"/>
    </w:p>
    <w:p w14:paraId="410CE975">
      <w:pPr>
        <w:pStyle w:val="31"/>
        <w:numPr>
          <w:ilvl w:val="0"/>
          <w:numId w:val="0"/>
        </w:numPr>
        <w:rPr>
          <w:rFonts w:hint="eastAsia" w:ascii="宋体" w:hAnsi="宋体" w:eastAsia="宋体" w:cs="宋体"/>
          <w:color w:val="auto"/>
          <w:sz w:val="32"/>
          <w:szCs w:val="32"/>
          <w:highlight w:val="none"/>
          <w:lang w:val="zh-TW" w:eastAsia="zh-TW"/>
        </w:rPr>
      </w:pPr>
    </w:p>
    <w:p w14:paraId="293BB6FC">
      <w:pPr>
        <w:pStyle w:val="31"/>
        <w:numPr>
          <w:ilvl w:val="0"/>
          <w:numId w:val="0"/>
        </w:numPr>
        <w:rPr>
          <w:rFonts w:hint="eastAsia" w:ascii="宋体" w:hAnsi="宋体" w:eastAsia="宋体" w:cs="宋体"/>
          <w:color w:val="auto"/>
          <w:sz w:val="32"/>
          <w:szCs w:val="32"/>
          <w:highlight w:val="none"/>
          <w:lang w:val="zh-TW" w:eastAsia="zh-TW"/>
        </w:rPr>
      </w:pPr>
    </w:p>
    <w:p w14:paraId="586B2285">
      <w:pPr>
        <w:pStyle w:val="31"/>
        <w:numPr>
          <w:ilvl w:val="0"/>
          <w:numId w:val="0"/>
        </w:numPr>
        <w:rPr>
          <w:rFonts w:hint="eastAsia" w:ascii="宋体" w:hAnsi="宋体" w:eastAsia="宋体" w:cs="宋体"/>
          <w:color w:val="auto"/>
          <w:sz w:val="32"/>
          <w:szCs w:val="32"/>
          <w:highlight w:val="none"/>
          <w:lang w:val="zh-TW" w:eastAsia="zh-TW"/>
        </w:rPr>
      </w:pPr>
    </w:p>
    <w:p w14:paraId="00813387">
      <w:pPr>
        <w:pStyle w:val="31"/>
        <w:numPr>
          <w:ilvl w:val="0"/>
          <w:numId w:val="0"/>
        </w:numPr>
        <w:rPr>
          <w:rFonts w:hint="eastAsia" w:ascii="宋体" w:hAnsi="宋体" w:eastAsia="宋体" w:cs="宋体"/>
          <w:color w:val="auto"/>
          <w:sz w:val="32"/>
          <w:szCs w:val="32"/>
          <w:highlight w:val="none"/>
          <w:lang w:val="zh-TW" w:eastAsia="zh-TW"/>
        </w:rPr>
      </w:pPr>
    </w:p>
    <w:p w14:paraId="1C5B875F">
      <w:pPr>
        <w:widowControl/>
        <w:shd w:val="clear" w:color="auto" w:fill="FFFFFF"/>
        <w:spacing w:line="480" w:lineRule="atLeast"/>
        <w:ind w:firstLine="480"/>
        <w:jc w:val="center"/>
        <w:rPr>
          <w:rFonts w:ascii="宋体" w:hAnsi="宋体" w:eastAsia="宋体" w:cs="宋体"/>
          <w:b/>
          <w:bCs/>
          <w:kern w:val="0"/>
          <w:sz w:val="32"/>
          <w:szCs w:val="32"/>
        </w:rPr>
      </w:pPr>
      <w:r>
        <w:rPr>
          <w:rFonts w:hint="eastAsia" w:ascii="宋体" w:hAnsi="宋体" w:eastAsia="宋体" w:cs="宋体"/>
          <w:b/>
          <w:bCs/>
          <w:kern w:val="0"/>
          <w:sz w:val="32"/>
          <w:szCs w:val="32"/>
        </w:rPr>
        <w:t>（另册）</w:t>
      </w:r>
    </w:p>
    <w:p w14:paraId="3D96C0F0">
      <w:pPr>
        <w:pStyle w:val="31"/>
        <w:numPr>
          <w:ilvl w:val="0"/>
          <w:numId w:val="0"/>
        </w:numPr>
        <w:rPr>
          <w:rFonts w:hint="eastAsia" w:ascii="宋体" w:hAnsi="宋体" w:eastAsia="宋体" w:cs="宋体"/>
          <w:color w:val="auto"/>
          <w:sz w:val="32"/>
          <w:szCs w:val="32"/>
          <w:highlight w:val="none"/>
          <w:lang w:val="zh-TW" w:eastAsia="zh-TW"/>
        </w:rPr>
      </w:pPr>
    </w:p>
    <w:p w14:paraId="56234C45">
      <w:pPr>
        <w:pStyle w:val="34"/>
        <w:spacing w:line="240" w:lineRule="auto"/>
        <w:jc w:val="center"/>
        <w:rPr>
          <w:rFonts w:ascii="宋体" w:hAnsi="宋体" w:eastAsia="宋体" w:cs="宋体"/>
          <w:color w:val="auto"/>
          <w:sz w:val="32"/>
          <w:szCs w:val="32"/>
          <w:highlight w:val="none"/>
          <w:lang w:val="zh-TW" w:eastAsia="zh-TW"/>
        </w:rPr>
      </w:pPr>
      <w:bookmarkStart w:id="74" w:name="_Toc4"/>
      <w:r>
        <w:rPr>
          <w:rFonts w:hint="eastAsia" w:ascii="宋体" w:hAnsi="宋体" w:eastAsia="宋体" w:cs="宋体"/>
          <w:color w:val="auto"/>
          <w:sz w:val="32"/>
          <w:szCs w:val="32"/>
          <w:highlight w:val="none"/>
          <w:lang w:val="zh-TW" w:eastAsia="zh-TW"/>
        </w:rPr>
        <w:br w:type="page"/>
      </w:r>
      <w:bookmarkStart w:id="75" w:name="_Toc10534"/>
      <w:r>
        <w:rPr>
          <w:rFonts w:hint="eastAsia" w:ascii="宋体" w:hAnsi="宋体" w:eastAsia="宋体" w:cs="宋体"/>
          <w:color w:val="auto"/>
          <w:sz w:val="32"/>
          <w:szCs w:val="32"/>
          <w:highlight w:val="none"/>
          <w:lang w:val="zh-TW" w:eastAsia="zh-TW"/>
        </w:rPr>
        <w:t>第五章 磋商细则</w:t>
      </w:r>
      <w:bookmarkEnd w:id="74"/>
      <w:bookmarkEnd w:id="75"/>
    </w:p>
    <w:p w14:paraId="6E61B894">
      <w:pPr>
        <w:pStyle w:val="31"/>
        <w:widowControl/>
        <w:spacing w:before="120" w:after="120" w:line="360" w:lineRule="auto"/>
        <w:rPr>
          <w:rFonts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一、磋商小组组成</w:t>
      </w:r>
    </w:p>
    <w:p w14:paraId="3A175FBB">
      <w:pPr>
        <w:pStyle w:val="31"/>
        <w:widowControl/>
        <w:spacing w:line="360" w:lineRule="auto"/>
        <w:ind w:firstLine="359"/>
        <w:rPr>
          <w:rFonts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磋商小组由采购人代表和有关专家共三人以上单数组成。磋商小组本着公平、公正、科学、择优的原则，严格按照法律法规和磋商文件的要求推荐评审结果。磋商小组在磋商及评审过程中出现意见不一致时，应遵循少数服从多数原则。</w:t>
      </w:r>
    </w:p>
    <w:p w14:paraId="08401BD5">
      <w:pPr>
        <w:pStyle w:val="31"/>
        <w:widowControl/>
        <w:spacing w:line="360" w:lineRule="auto"/>
        <w:ind w:firstLine="359"/>
        <w:rPr>
          <w:rFonts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磋商小组成员有下列情形之一的，受到邀请应主动提出回避：</w:t>
      </w:r>
    </w:p>
    <w:p w14:paraId="27630859">
      <w:pPr>
        <w:pStyle w:val="31"/>
        <w:widowControl/>
        <w:spacing w:line="360" w:lineRule="auto"/>
        <w:ind w:firstLine="359"/>
        <w:rPr>
          <w:rFonts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zh-TW" w:eastAsia="zh-TW"/>
        </w:rPr>
        <w:t>本人、配偶或直系亲属</w:t>
      </w:r>
      <w:r>
        <w:rPr>
          <w:rFonts w:hint="eastAsia" w:ascii="宋体" w:hAnsi="宋体" w:eastAsia="宋体" w:cs="宋体"/>
          <w:color w:val="auto"/>
          <w:highlight w:val="none"/>
        </w:rPr>
        <w:t>3</w:t>
      </w:r>
      <w:r>
        <w:rPr>
          <w:rFonts w:hint="eastAsia" w:ascii="宋体" w:hAnsi="宋体" w:eastAsia="宋体" w:cs="宋体"/>
          <w:color w:val="auto"/>
          <w:highlight w:val="none"/>
          <w:lang w:val="zh-TW" w:eastAsia="zh-TW"/>
        </w:rPr>
        <w:t>年内曾在参加该采购项目的供应商中任职（包括一般工作）或担任顾问，或与参加该采购项目的供应商发生过法律纠纷；</w:t>
      </w:r>
    </w:p>
    <w:p w14:paraId="6D10E800">
      <w:pPr>
        <w:pStyle w:val="31"/>
        <w:widowControl/>
        <w:spacing w:line="360" w:lineRule="auto"/>
        <w:ind w:firstLine="359"/>
        <w:rPr>
          <w:rFonts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zh-TW" w:eastAsia="zh-TW"/>
        </w:rPr>
        <w:t>任职单位与采购人或参加该采购项目供应商存在行政隶属关系；</w:t>
      </w:r>
    </w:p>
    <w:p w14:paraId="01499ED6">
      <w:pPr>
        <w:pStyle w:val="31"/>
        <w:widowControl/>
        <w:spacing w:line="360" w:lineRule="auto"/>
        <w:ind w:firstLine="359"/>
        <w:rPr>
          <w:rFonts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val="zh-TW" w:eastAsia="zh-TW"/>
        </w:rPr>
        <w:t>曾经参加过该采购项目的进口产品或磋商文件、采购需求、采购方式的论证和咨询服务工作；</w:t>
      </w:r>
    </w:p>
    <w:p w14:paraId="6A0DC283">
      <w:pPr>
        <w:pStyle w:val="31"/>
        <w:widowControl/>
        <w:spacing w:line="360" w:lineRule="auto"/>
        <w:ind w:firstLine="359"/>
        <w:rPr>
          <w:rFonts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highlight w:val="none"/>
          <w:lang w:val="zh-TW" w:eastAsia="zh-TW"/>
        </w:rPr>
        <w:t>是参加该采购项目供应商的上级主管部门、控股或参股单位的工作人员，或与该供应商存在其他经济利益关系；</w:t>
      </w:r>
    </w:p>
    <w:p w14:paraId="4446CCA5">
      <w:pPr>
        <w:pStyle w:val="31"/>
        <w:widowControl/>
        <w:spacing w:line="360" w:lineRule="auto"/>
        <w:ind w:firstLine="359"/>
        <w:rPr>
          <w:rFonts w:ascii="宋体" w:hAnsi="宋体" w:eastAsia="宋体" w:cs="宋体"/>
          <w:color w:val="auto"/>
          <w:highlight w:val="none"/>
        </w:rPr>
      </w:pPr>
      <w:r>
        <w:rPr>
          <w:rFonts w:hint="eastAsia" w:ascii="宋体" w:hAnsi="宋体" w:eastAsia="宋体" w:cs="宋体"/>
          <w:color w:val="auto"/>
          <w:highlight w:val="none"/>
        </w:rPr>
        <w:t>5.</w:t>
      </w:r>
      <w:r>
        <w:rPr>
          <w:rFonts w:hint="eastAsia" w:ascii="宋体" w:hAnsi="宋体" w:eastAsia="宋体" w:cs="宋体"/>
          <w:color w:val="auto"/>
          <w:highlight w:val="none"/>
          <w:lang w:val="zh-TW" w:eastAsia="zh-TW"/>
        </w:rPr>
        <w:t>磋商小组成员之间具有配偶、近亲属关系；</w:t>
      </w:r>
    </w:p>
    <w:p w14:paraId="4DC0D715">
      <w:pPr>
        <w:pStyle w:val="31"/>
        <w:widowControl/>
        <w:spacing w:line="360" w:lineRule="auto"/>
        <w:ind w:firstLine="359"/>
        <w:rPr>
          <w:rFonts w:ascii="宋体" w:hAnsi="宋体" w:eastAsia="宋体" w:cs="宋体"/>
          <w:color w:val="auto"/>
          <w:highlight w:val="none"/>
        </w:rPr>
      </w:pPr>
      <w:r>
        <w:rPr>
          <w:rFonts w:hint="eastAsia" w:ascii="宋体" w:hAnsi="宋体" w:eastAsia="宋体" w:cs="宋体"/>
          <w:color w:val="auto"/>
          <w:highlight w:val="none"/>
        </w:rPr>
        <w:t>6.</w:t>
      </w:r>
      <w:r>
        <w:rPr>
          <w:rFonts w:hint="eastAsia" w:ascii="宋体" w:hAnsi="宋体" w:eastAsia="宋体" w:cs="宋体"/>
          <w:color w:val="auto"/>
          <w:highlight w:val="none"/>
          <w:lang w:val="zh-TW" w:eastAsia="zh-TW"/>
        </w:rPr>
        <w:t>同一单位的评审专家在同一项目磋商小组成员中超过一名；</w:t>
      </w:r>
    </w:p>
    <w:p w14:paraId="217A2F46">
      <w:pPr>
        <w:pStyle w:val="31"/>
        <w:widowControl/>
        <w:spacing w:line="360" w:lineRule="auto"/>
        <w:ind w:firstLine="359"/>
        <w:rPr>
          <w:rFonts w:ascii="宋体" w:hAnsi="宋体" w:eastAsia="宋体" w:cs="宋体"/>
          <w:color w:val="auto"/>
          <w:highlight w:val="none"/>
        </w:rPr>
      </w:pPr>
      <w:r>
        <w:rPr>
          <w:rFonts w:hint="eastAsia" w:ascii="宋体" w:hAnsi="宋体" w:eastAsia="宋体" w:cs="宋体"/>
          <w:color w:val="auto"/>
          <w:highlight w:val="none"/>
        </w:rPr>
        <w:t>7.</w:t>
      </w:r>
      <w:r>
        <w:rPr>
          <w:rFonts w:hint="eastAsia" w:ascii="宋体" w:hAnsi="宋体" w:eastAsia="宋体" w:cs="宋体"/>
          <w:color w:val="auto"/>
          <w:highlight w:val="none"/>
          <w:lang w:val="zh-TW" w:eastAsia="zh-TW"/>
        </w:rPr>
        <w:t>法律、法规、规章规定应当回避以及其他可能影响公正评审的。</w:t>
      </w:r>
    </w:p>
    <w:p w14:paraId="632FF572">
      <w:pPr>
        <w:pStyle w:val="31"/>
        <w:spacing w:line="360" w:lineRule="auto"/>
        <w:rPr>
          <w:rFonts w:ascii="宋体" w:hAnsi="宋体" w:eastAsia="宋体" w:cs="宋体"/>
          <w:color w:val="auto"/>
          <w:highlight w:val="none"/>
        </w:rPr>
      </w:pPr>
    </w:p>
    <w:p w14:paraId="541A72E1">
      <w:pPr>
        <w:pStyle w:val="31"/>
        <w:spacing w:line="360" w:lineRule="auto"/>
        <w:rPr>
          <w:rFonts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二、磋商流程</w:t>
      </w:r>
    </w:p>
    <w:p w14:paraId="3BDF0C97">
      <w:pPr>
        <w:pStyle w:val="31"/>
        <w:widowControl/>
        <w:tabs>
          <w:tab w:val="left" w:pos="840"/>
        </w:tabs>
        <w:spacing w:before="120" w:after="120" w:line="360" w:lineRule="auto"/>
        <w:rPr>
          <w:rFonts w:ascii="宋体" w:hAnsi="宋体" w:eastAsia="宋体" w:cs="宋体"/>
          <w:color w:val="auto"/>
          <w:highlight w:val="none"/>
          <w:lang w:val="zh-TW"/>
        </w:rPr>
      </w:pPr>
      <w:r>
        <w:rPr>
          <w:rFonts w:hint="eastAsia" w:ascii="宋体" w:hAnsi="宋体" w:eastAsia="宋体" w:cs="宋体"/>
          <w:color w:val="auto"/>
          <w:highlight w:val="none"/>
          <w:lang w:val="zh-TW" w:eastAsia="zh-TW"/>
        </w:rPr>
        <w:t>（一）接收</w:t>
      </w:r>
      <w:r>
        <w:rPr>
          <w:rFonts w:hint="eastAsia" w:ascii="宋体" w:hAnsi="宋体" w:eastAsia="宋体" w:cs="宋体"/>
          <w:color w:val="auto"/>
          <w:highlight w:val="none"/>
          <w:lang w:val="zh-TW"/>
        </w:rPr>
        <w:t>响应文件</w:t>
      </w:r>
    </w:p>
    <w:p w14:paraId="29624B73">
      <w:pPr>
        <w:pStyle w:val="31"/>
        <w:spacing w:line="360" w:lineRule="auto"/>
        <w:ind w:firstLine="539"/>
        <w:rPr>
          <w:rFonts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采购代理机构按《磋商文件》规定的时间和地点接收</w:t>
      </w:r>
      <w:r>
        <w:rPr>
          <w:rFonts w:hint="eastAsia" w:ascii="宋体" w:hAnsi="宋体" w:eastAsia="宋体" w:cs="宋体"/>
          <w:color w:val="auto"/>
          <w:highlight w:val="none"/>
          <w:lang w:val="zh-TW"/>
        </w:rPr>
        <w:t>响应文件</w:t>
      </w:r>
      <w:r>
        <w:rPr>
          <w:rFonts w:hint="eastAsia" w:ascii="宋体" w:hAnsi="宋体" w:eastAsia="宋体" w:cs="宋体"/>
          <w:color w:val="auto"/>
          <w:highlight w:val="none"/>
          <w:lang w:val="zh-TW" w:eastAsia="zh-TW"/>
        </w:rPr>
        <w:t>和组织磋商会。</w:t>
      </w:r>
      <w:r>
        <w:rPr>
          <w:rFonts w:hint="eastAsia" w:ascii="宋体" w:hAnsi="宋体" w:eastAsia="宋体" w:cs="宋体"/>
          <w:color w:val="auto"/>
          <w:highlight w:val="none"/>
          <w:lang w:val="zh-TW"/>
        </w:rPr>
        <w:t>供应商</w:t>
      </w:r>
      <w:r>
        <w:rPr>
          <w:rFonts w:hint="eastAsia" w:ascii="宋体" w:hAnsi="宋体" w:eastAsia="宋体" w:cs="宋体"/>
          <w:color w:val="auto"/>
          <w:highlight w:val="none"/>
          <w:lang w:val="zh-TW" w:eastAsia="zh-TW"/>
        </w:rPr>
        <w:t>派出法定代表人或其授权代表人参加并签到。采购代理机构负责做好有关记录。</w:t>
      </w:r>
      <w:r>
        <w:rPr>
          <w:rFonts w:hint="eastAsia" w:ascii="宋体" w:hAnsi="宋体" w:eastAsia="宋体" w:cs="宋体"/>
          <w:color w:val="auto"/>
          <w:highlight w:val="none"/>
          <w:lang w:val="zh-TW"/>
        </w:rPr>
        <w:t>供应商</w:t>
      </w:r>
      <w:r>
        <w:rPr>
          <w:rFonts w:hint="eastAsia" w:ascii="宋体" w:hAnsi="宋体" w:eastAsia="宋体" w:cs="宋体"/>
          <w:color w:val="auto"/>
          <w:highlight w:val="none"/>
          <w:lang w:val="zh-TW" w:eastAsia="zh-TW"/>
        </w:rPr>
        <w:t>不派出其授权代表参加开标会的，视为完全同意开标内容及对开标会过程无异议。</w:t>
      </w:r>
    </w:p>
    <w:p w14:paraId="19A8452A">
      <w:pPr>
        <w:pStyle w:val="31"/>
        <w:widowControl/>
        <w:tabs>
          <w:tab w:val="left" w:pos="840"/>
        </w:tabs>
        <w:spacing w:before="120" w:after="120" w:line="360" w:lineRule="auto"/>
        <w:rPr>
          <w:rFonts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（二）磋商</w:t>
      </w:r>
    </w:p>
    <w:p w14:paraId="24A24A2B">
      <w:pPr>
        <w:pStyle w:val="31"/>
        <w:spacing w:line="360" w:lineRule="auto"/>
        <w:ind w:firstLine="218"/>
        <w:rPr>
          <w:rFonts w:ascii="宋体" w:hAnsi="宋体" w:eastAsia="宋体" w:cs="宋体"/>
          <w:color w:val="auto"/>
          <w:highlight w:val="none"/>
        </w:rPr>
      </w:pPr>
      <w:r>
        <w:rPr>
          <w:rFonts w:hint="eastAsia" w:ascii="宋体" w:hAnsi="宋体" w:eastAsia="宋体" w:cs="宋体"/>
          <w:color w:val="auto"/>
          <w:highlight w:val="none"/>
          <w:lang w:val="zh-TW" w:eastAsia="zh-TW"/>
        </w:rPr>
        <w:t>（</w:t>
      </w:r>
      <w:r>
        <w:rPr>
          <w:rFonts w:hint="eastAsia" w:ascii="宋体" w:hAnsi="宋体" w:eastAsia="宋体" w:cs="宋体"/>
          <w:color w:val="auto"/>
          <w:highlight w:val="none"/>
        </w:rPr>
        <w:t>1</w:t>
      </w:r>
      <w:r>
        <w:rPr>
          <w:rFonts w:hint="eastAsia" w:ascii="宋体" w:hAnsi="宋体" w:eastAsia="宋体" w:cs="宋体"/>
          <w:color w:val="auto"/>
          <w:highlight w:val="none"/>
          <w:lang w:val="zh-TW" w:eastAsia="zh-TW"/>
        </w:rPr>
        <w:t>）磋商小组首先对</w:t>
      </w:r>
      <w:r>
        <w:rPr>
          <w:rFonts w:hint="eastAsia" w:ascii="宋体" w:hAnsi="宋体" w:eastAsia="宋体" w:cs="宋体"/>
          <w:color w:val="auto"/>
          <w:highlight w:val="none"/>
          <w:lang w:val="zh-TW"/>
        </w:rPr>
        <w:t>供应商</w:t>
      </w:r>
      <w:r>
        <w:rPr>
          <w:rFonts w:hint="eastAsia" w:ascii="宋体" w:hAnsi="宋体" w:eastAsia="宋体" w:cs="宋体"/>
          <w:color w:val="auto"/>
          <w:highlight w:val="none"/>
          <w:lang w:val="zh-TW" w:eastAsia="zh-TW"/>
        </w:rPr>
        <w:t>进行初审，初审内容包括</w:t>
      </w:r>
      <w:r>
        <w:rPr>
          <w:rFonts w:hint="eastAsia" w:ascii="宋体" w:hAnsi="宋体" w:eastAsia="宋体" w:cs="宋体"/>
          <w:color w:val="auto"/>
          <w:highlight w:val="none"/>
          <w:lang w:val="zh-TW"/>
        </w:rPr>
        <w:t>资格及符合性</w:t>
      </w:r>
      <w:r>
        <w:rPr>
          <w:rFonts w:hint="eastAsia" w:ascii="宋体" w:hAnsi="宋体" w:eastAsia="宋体" w:cs="宋体"/>
          <w:color w:val="auto"/>
          <w:highlight w:val="none"/>
          <w:lang w:val="zh-TW" w:eastAsia="zh-TW"/>
        </w:rPr>
        <w:t>审查（内容详见附表</w:t>
      </w:r>
      <w:r>
        <w:rPr>
          <w:rFonts w:hint="eastAsia" w:ascii="宋体" w:hAnsi="宋体" w:eastAsia="宋体" w:cs="宋体"/>
          <w:color w:val="auto"/>
          <w:highlight w:val="none"/>
        </w:rPr>
        <w:t>1</w:t>
      </w:r>
      <w:r>
        <w:rPr>
          <w:rFonts w:hint="eastAsia" w:ascii="宋体" w:hAnsi="宋体" w:eastAsia="宋体" w:cs="宋体"/>
          <w:color w:val="auto"/>
          <w:highlight w:val="none"/>
          <w:lang w:val="zh-TW" w:eastAsia="zh-TW"/>
        </w:rPr>
        <w:t>），出现不符合</w:t>
      </w:r>
      <w:r>
        <w:rPr>
          <w:rFonts w:hint="eastAsia" w:ascii="宋体" w:hAnsi="宋体" w:eastAsia="宋体" w:cs="宋体"/>
          <w:color w:val="auto"/>
          <w:highlight w:val="none"/>
          <w:lang w:val="zh-TW"/>
        </w:rPr>
        <w:t>资格及符合性</w:t>
      </w:r>
      <w:r>
        <w:rPr>
          <w:rFonts w:hint="eastAsia" w:ascii="宋体" w:hAnsi="宋体" w:eastAsia="宋体" w:cs="宋体"/>
          <w:color w:val="auto"/>
          <w:highlight w:val="none"/>
          <w:lang w:val="zh-TW" w:eastAsia="zh-TW"/>
        </w:rPr>
        <w:t>初审表所列情形之一时，不得参与磋商，磋商小组将告知供应商并说明理由。</w:t>
      </w:r>
    </w:p>
    <w:p w14:paraId="2903BC46">
      <w:pPr>
        <w:pStyle w:val="31"/>
        <w:spacing w:line="360" w:lineRule="auto"/>
        <w:ind w:firstLine="218"/>
        <w:rPr>
          <w:rFonts w:ascii="宋体" w:hAnsi="宋体" w:eastAsia="宋体" w:cs="宋体"/>
          <w:color w:val="auto"/>
          <w:highlight w:val="none"/>
        </w:rPr>
      </w:pPr>
      <w:r>
        <w:rPr>
          <w:rFonts w:hint="eastAsia" w:ascii="宋体" w:hAnsi="宋体" w:eastAsia="宋体" w:cs="宋体"/>
          <w:color w:val="auto"/>
          <w:highlight w:val="none"/>
          <w:lang w:val="zh-TW" w:eastAsia="zh-TW"/>
        </w:rPr>
        <w:t>（</w:t>
      </w:r>
      <w:r>
        <w:rPr>
          <w:rFonts w:hint="eastAsia" w:ascii="宋体" w:hAnsi="宋体" w:eastAsia="宋体" w:cs="宋体"/>
          <w:color w:val="auto"/>
          <w:highlight w:val="none"/>
        </w:rPr>
        <w:t>2</w:t>
      </w:r>
      <w:r>
        <w:rPr>
          <w:rFonts w:hint="eastAsia" w:ascii="宋体" w:hAnsi="宋体" w:eastAsia="宋体" w:cs="宋体"/>
          <w:color w:val="auto"/>
          <w:highlight w:val="none"/>
          <w:lang w:val="zh-TW" w:eastAsia="zh-TW"/>
        </w:rPr>
        <w:t>）磋商小组与通过初审的每一</w:t>
      </w:r>
      <w:r>
        <w:rPr>
          <w:rFonts w:hint="eastAsia" w:ascii="宋体" w:hAnsi="宋体" w:eastAsia="宋体" w:cs="宋体"/>
          <w:color w:val="auto"/>
          <w:highlight w:val="none"/>
          <w:lang w:val="zh-TW"/>
        </w:rPr>
        <w:t>供应商</w:t>
      </w:r>
      <w:r>
        <w:rPr>
          <w:rFonts w:hint="eastAsia" w:ascii="宋体" w:hAnsi="宋体" w:eastAsia="宋体" w:cs="宋体"/>
          <w:color w:val="auto"/>
          <w:highlight w:val="none"/>
          <w:lang w:val="zh-TW" w:eastAsia="zh-TW"/>
        </w:rPr>
        <w:t>分别进行磋商，</w:t>
      </w:r>
      <w:r>
        <w:rPr>
          <w:rFonts w:hint="eastAsia" w:ascii="宋体" w:hAnsi="宋体" w:eastAsia="宋体" w:cs="宋体"/>
          <w:color w:val="auto"/>
          <w:highlight w:val="none"/>
          <w:lang w:val="zh-TW"/>
        </w:rPr>
        <w:t>供应商</w:t>
      </w:r>
      <w:r>
        <w:rPr>
          <w:rFonts w:hint="eastAsia" w:ascii="宋体" w:hAnsi="宋体" w:eastAsia="宋体" w:cs="宋体"/>
          <w:color w:val="auto"/>
          <w:highlight w:val="none"/>
          <w:lang w:val="zh-TW" w:eastAsia="zh-TW"/>
        </w:rPr>
        <w:t>派出法定代表人或其授权代表参加，如不参加，视为报价及磋商承诺按</w:t>
      </w:r>
      <w:r>
        <w:rPr>
          <w:rFonts w:hint="eastAsia" w:ascii="宋体" w:hAnsi="宋体" w:eastAsia="宋体" w:cs="宋体"/>
          <w:color w:val="auto"/>
          <w:highlight w:val="none"/>
          <w:lang w:val="zh-TW"/>
        </w:rPr>
        <w:t>响应文件</w:t>
      </w:r>
      <w:r>
        <w:rPr>
          <w:rFonts w:hint="eastAsia" w:ascii="宋体" w:hAnsi="宋体" w:eastAsia="宋体" w:cs="宋体"/>
          <w:color w:val="auto"/>
          <w:highlight w:val="none"/>
          <w:lang w:val="zh-TW" w:eastAsia="zh-TW"/>
        </w:rPr>
        <w:t>内容不变。</w:t>
      </w:r>
    </w:p>
    <w:p w14:paraId="0A151F94">
      <w:pPr>
        <w:pStyle w:val="31"/>
        <w:spacing w:line="360" w:lineRule="auto"/>
        <w:ind w:firstLine="218"/>
        <w:rPr>
          <w:rFonts w:ascii="宋体" w:hAnsi="宋体" w:eastAsia="宋体" w:cs="宋体"/>
          <w:color w:val="auto"/>
          <w:highlight w:val="none"/>
        </w:rPr>
      </w:pPr>
      <w:r>
        <w:rPr>
          <w:rFonts w:hint="eastAsia" w:ascii="宋体" w:hAnsi="宋体" w:eastAsia="宋体" w:cs="宋体"/>
          <w:color w:val="auto"/>
          <w:highlight w:val="none"/>
          <w:lang w:val="zh-TW" w:eastAsia="zh-TW"/>
        </w:rPr>
        <w:t>（</w:t>
      </w:r>
      <w:r>
        <w:rPr>
          <w:rFonts w:hint="eastAsia" w:ascii="宋体" w:hAnsi="宋体" w:eastAsia="宋体" w:cs="宋体"/>
          <w:color w:val="auto"/>
          <w:highlight w:val="none"/>
        </w:rPr>
        <w:t>3</w:t>
      </w:r>
      <w:r>
        <w:rPr>
          <w:rFonts w:hint="eastAsia" w:ascii="宋体" w:hAnsi="宋体" w:eastAsia="宋体" w:cs="宋体"/>
          <w:color w:val="auto"/>
          <w:highlight w:val="none"/>
          <w:lang w:val="zh-TW" w:eastAsia="zh-TW"/>
        </w:rPr>
        <w:t>）磋商小组与</w:t>
      </w:r>
      <w:r>
        <w:rPr>
          <w:rFonts w:hint="eastAsia" w:ascii="宋体" w:hAnsi="宋体" w:eastAsia="宋体" w:cs="宋体"/>
          <w:color w:val="auto"/>
          <w:highlight w:val="none"/>
          <w:lang w:val="zh-TW"/>
        </w:rPr>
        <w:t>供应商</w:t>
      </w:r>
      <w:r>
        <w:rPr>
          <w:rFonts w:hint="eastAsia" w:ascii="宋体" w:hAnsi="宋体" w:eastAsia="宋体" w:cs="宋体"/>
          <w:color w:val="auto"/>
          <w:highlight w:val="none"/>
          <w:lang w:val="zh-TW" w:eastAsia="zh-TW"/>
        </w:rPr>
        <w:t>进行磋商后形成《磋商承诺》。《磋商承诺》是</w:t>
      </w:r>
      <w:r>
        <w:rPr>
          <w:rFonts w:hint="eastAsia" w:ascii="宋体" w:hAnsi="宋体" w:eastAsia="宋体" w:cs="宋体"/>
          <w:color w:val="auto"/>
          <w:highlight w:val="none"/>
          <w:lang w:val="zh-TW"/>
        </w:rPr>
        <w:t>响应文件</w:t>
      </w:r>
      <w:r>
        <w:rPr>
          <w:rFonts w:hint="eastAsia" w:ascii="宋体" w:hAnsi="宋体" w:eastAsia="宋体" w:cs="宋体"/>
          <w:color w:val="auto"/>
          <w:highlight w:val="none"/>
          <w:lang w:val="zh-TW" w:eastAsia="zh-TW"/>
        </w:rPr>
        <w:t>的有效组成部分。</w:t>
      </w:r>
    </w:p>
    <w:p w14:paraId="40E90B59">
      <w:pPr>
        <w:pStyle w:val="31"/>
        <w:spacing w:line="360" w:lineRule="auto"/>
        <w:ind w:firstLine="218"/>
        <w:rPr>
          <w:rFonts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w:t>
      </w:r>
      <w:r>
        <w:rPr>
          <w:rFonts w:hint="eastAsia" w:ascii="宋体" w:hAnsi="宋体" w:eastAsia="宋体" w:cs="宋体"/>
          <w:color w:val="auto"/>
          <w:highlight w:val="none"/>
          <w:lang w:eastAsia="zh-TW"/>
        </w:rPr>
        <w:t>4</w:t>
      </w:r>
      <w:r>
        <w:rPr>
          <w:rFonts w:hint="eastAsia" w:ascii="宋体" w:hAnsi="宋体" w:eastAsia="宋体" w:cs="宋体"/>
          <w:color w:val="auto"/>
          <w:highlight w:val="none"/>
          <w:lang w:val="zh-TW" w:eastAsia="zh-TW"/>
        </w:rPr>
        <w:t>）磋商小组可以根据磋商文件和磋商情况实质性变动采购需求中的技术、服务要求以及合同草案条款，但不得变动磋商文件中的其他内容。</w:t>
      </w:r>
    </w:p>
    <w:p w14:paraId="76FE19CC">
      <w:pPr>
        <w:pStyle w:val="31"/>
        <w:spacing w:line="360" w:lineRule="auto"/>
        <w:ind w:firstLine="218"/>
        <w:rPr>
          <w:rFonts w:ascii="宋体" w:hAnsi="宋体" w:eastAsia="宋体" w:cs="宋体"/>
          <w:color w:val="auto"/>
          <w:highlight w:val="none"/>
        </w:rPr>
      </w:pPr>
      <w:r>
        <w:rPr>
          <w:rFonts w:hint="eastAsia" w:ascii="宋体" w:hAnsi="宋体" w:eastAsia="宋体" w:cs="宋体"/>
          <w:color w:val="auto"/>
          <w:highlight w:val="none"/>
          <w:lang w:val="zh-TW" w:eastAsia="zh-TW"/>
        </w:rPr>
        <w:t>（</w:t>
      </w:r>
      <w:r>
        <w:rPr>
          <w:rFonts w:hint="eastAsia" w:ascii="宋体" w:hAnsi="宋体" w:eastAsia="宋体" w:cs="宋体"/>
          <w:color w:val="auto"/>
          <w:highlight w:val="none"/>
        </w:rPr>
        <w:t>5</w:t>
      </w:r>
      <w:r>
        <w:rPr>
          <w:rFonts w:hint="eastAsia" w:ascii="宋体" w:hAnsi="宋体" w:eastAsia="宋体" w:cs="宋体"/>
          <w:color w:val="auto"/>
          <w:highlight w:val="none"/>
          <w:lang w:val="zh-TW" w:eastAsia="zh-TW"/>
        </w:rPr>
        <w:t>）如磋商小组没有对磋商文件作实质性变动增加新的需求，最后报价不得高于首次报价。</w:t>
      </w:r>
    </w:p>
    <w:p w14:paraId="3AEAE365">
      <w:pPr>
        <w:pStyle w:val="31"/>
        <w:spacing w:line="360" w:lineRule="auto"/>
        <w:ind w:firstLine="218"/>
        <w:rPr>
          <w:rFonts w:ascii="宋体" w:hAnsi="宋体" w:eastAsia="宋体" w:cs="宋体"/>
          <w:color w:val="auto"/>
          <w:highlight w:val="none"/>
        </w:rPr>
      </w:pPr>
      <w:r>
        <w:rPr>
          <w:rFonts w:hint="eastAsia" w:ascii="宋体" w:hAnsi="宋体" w:eastAsia="宋体" w:cs="宋体"/>
          <w:color w:val="auto"/>
          <w:highlight w:val="none"/>
          <w:lang w:val="zh-TW" w:eastAsia="zh-TW"/>
        </w:rPr>
        <w:t>（</w:t>
      </w:r>
      <w:r>
        <w:rPr>
          <w:rFonts w:hint="eastAsia" w:ascii="宋体" w:hAnsi="宋体" w:eastAsia="宋体" w:cs="宋体"/>
          <w:color w:val="auto"/>
          <w:highlight w:val="none"/>
        </w:rPr>
        <w:t>6</w:t>
      </w:r>
      <w:r>
        <w:rPr>
          <w:rFonts w:hint="eastAsia" w:ascii="宋体" w:hAnsi="宋体" w:eastAsia="宋体" w:cs="宋体"/>
          <w:color w:val="auto"/>
          <w:highlight w:val="none"/>
          <w:lang w:val="zh-TW" w:eastAsia="zh-TW"/>
        </w:rPr>
        <w:t>）在磋商中，磋商的任何一方，不得透露与磋商有关的其他</w:t>
      </w:r>
      <w:r>
        <w:rPr>
          <w:rFonts w:hint="eastAsia" w:ascii="宋体" w:hAnsi="宋体" w:eastAsia="宋体" w:cs="宋体"/>
          <w:color w:val="auto"/>
          <w:highlight w:val="none"/>
          <w:lang w:val="zh-TW"/>
        </w:rPr>
        <w:t>供应商</w:t>
      </w:r>
      <w:r>
        <w:rPr>
          <w:rFonts w:hint="eastAsia" w:ascii="宋体" w:hAnsi="宋体" w:eastAsia="宋体" w:cs="宋体"/>
          <w:color w:val="auto"/>
          <w:highlight w:val="none"/>
          <w:lang w:val="zh-TW" w:eastAsia="zh-TW"/>
        </w:rPr>
        <w:t>的技术资料、价格和其他信息；</w:t>
      </w:r>
    </w:p>
    <w:p w14:paraId="70E48278">
      <w:pPr>
        <w:pStyle w:val="31"/>
        <w:spacing w:line="360" w:lineRule="auto"/>
        <w:ind w:firstLine="218"/>
        <w:rPr>
          <w:rFonts w:ascii="宋体" w:hAnsi="宋体" w:eastAsia="宋体" w:cs="宋体"/>
          <w:color w:val="auto"/>
          <w:highlight w:val="none"/>
        </w:rPr>
      </w:pPr>
      <w:r>
        <w:rPr>
          <w:rFonts w:hint="eastAsia" w:ascii="宋体" w:hAnsi="宋体" w:eastAsia="宋体" w:cs="宋体"/>
          <w:color w:val="auto"/>
          <w:highlight w:val="none"/>
          <w:lang w:val="zh-TW" w:eastAsia="zh-TW"/>
        </w:rPr>
        <w:t>（</w:t>
      </w:r>
      <w:r>
        <w:rPr>
          <w:rFonts w:hint="eastAsia" w:ascii="宋体" w:hAnsi="宋体" w:eastAsia="宋体" w:cs="宋体"/>
          <w:color w:val="auto"/>
          <w:highlight w:val="none"/>
        </w:rPr>
        <w:t>7</w:t>
      </w:r>
      <w:r>
        <w:rPr>
          <w:rFonts w:hint="eastAsia" w:ascii="宋体" w:hAnsi="宋体" w:eastAsia="宋体" w:cs="宋体"/>
          <w:color w:val="auto"/>
          <w:highlight w:val="none"/>
          <w:lang w:val="zh-TW" w:eastAsia="zh-TW"/>
        </w:rPr>
        <w:t>）磋商小组要求</w:t>
      </w:r>
      <w:r>
        <w:rPr>
          <w:rFonts w:hint="eastAsia" w:ascii="宋体" w:hAnsi="宋体" w:eastAsia="宋体" w:cs="宋体"/>
          <w:color w:val="auto"/>
          <w:highlight w:val="none"/>
          <w:lang w:val="zh-TW"/>
        </w:rPr>
        <w:t>供应商</w:t>
      </w:r>
      <w:r>
        <w:rPr>
          <w:rFonts w:hint="eastAsia" w:ascii="宋体" w:hAnsi="宋体" w:eastAsia="宋体" w:cs="宋体"/>
          <w:color w:val="auto"/>
          <w:highlight w:val="none"/>
          <w:lang w:val="zh-TW" w:eastAsia="zh-TW"/>
        </w:rPr>
        <w:t>在规定的时间内进行最终报价。除非</w:t>
      </w:r>
      <w:r>
        <w:rPr>
          <w:rFonts w:hint="eastAsia" w:ascii="宋体" w:hAnsi="宋体" w:eastAsia="宋体" w:cs="宋体"/>
          <w:color w:val="auto"/>
          <w:highlight w:val="none"/>
          <w:lang w:val="zh-TW"/>
        </w:rPr>
        <w:t>供应商</w:t>
      </w:r>
      <w:r>
        <w:rPr>
          <w:rFonts w:hint="eastAsia" w:ascii="宋体" w:hAnsi="宋体" w:eastAsia="宋体" w:cs="宋体"/>
          <w:color w:val="auto"/>
          <w:highlight w:val="none"/>
          <w:lang w:val="zh-TW" w:eastAsia="zh-TW"/>
        </w:rPr>
        <w:t>另有说明，最终报价总价与第一次报价总价下浮的比例，其报价明细项按相同比例下浮。</w:t>
      </w:r>
    </w:p>
    <w:p w14:paraId="500B70D1">
      <w:pPr>
        <w:pStyle w:val="31"/>
        <w:spacing w:line="360" w:lineRule="auto"/>
        <w:ind w:firstLine="218"/>
        <w:rPr>
          <w:rFonts w:ascii="宋体" w:hAnsi="宋体" w:eastAsia="宋体" w:cs="宋体"/>
          <w:color w:val="auto"/>
          <w:highlight w:val="none"/>
        </w:rPr>
      </w:pPr>
      <w:r>
        <w:rPr>
          <w:rFonts w:hint="eastAsia" w:ascii="宋体" w:hAnsi="宋体" w:eastAsia="宋体" w:cs="宋体"/>
          <w:color w:val="auto"/>
          <w:highlight w:val="none"/>
          <w:lang w:val="zh-TW" w:eastAsia="zh-TW"/>
        </w:rPr>
        <w:t>（</w:t>
      </w:r>
      <w:r>
        <w:rPr>
          <w:rFonts w:hint="eastAsia" w:ascii="宋体" w:hAnsi="宋体" w:eastAsia="宋体" w:cs="宋体"/>
          <w:color w:val="auto"/>
          <w:highlight w:val="none"/>
        </w:rPr>
        <w:t>8</w:t>
      </w:r>
      <w:r>
        <w:rPr>
          <w:rFonts w:hint="eastAsia" w:ascii="宋体" w:hAnsi="宋体" w:eastAsia="宋体" w:cs="宋体"/>
          <w:color w:val="auto"/>
          <w:highlight w:val="none"/>
          <w:lang w:val="zh-TW" w:eastAsia="zh-TW"/>
        </w:rPr>
        <w:t>）没有在规定时间内提交最后报价视为报价及磋商承诺按</w:t>
      </w:r>
      <w:r>
        <w:rPr>
          <w:rFonts w:hint="eastAsia" w:ascii="宋体" w:hAnsi="宋体" w:eastAsia="宋体" w:cs="宋体"/>
          <w:color w:val="auto"/>
          <w:highlight w:val="none"/>
          <w:lang w:val="zh-TW"/>
        </w:rPr>
        <w:t>响应文件</w:t>
      </w:r>
      <w:r>
        <w:rPr>
          <w:rFonts w:hint="eastAsia" w:ascii="宋体" w:hAnsi="宋体" w:eastAsia="宋体" w:cs="宋体"/>
          <w:color w:val="auto"/>
          <w:highlight w:val="none"/>
          <w:lang w:val="zh-TW" w:eastAsia="zh-TW"/>
        </w:rPr>
        <w:t>内容不变。</w:t>
      </w:r>
    </w:p>
    <w:p w14:paraId="76A02148">
      <w:pPr>
        <w:pStyle w:val="31"/>
        <w:spacing w:line="360" w:lineRule="auto"/>
        <w:ind w:firstLine="218"/>
        <w:rPr>
          <w:rFonts w:ascii="宋体" w:hAnsi="宋体" w:eastAsia="宋体" w:cs="宋体"/>
          <w:color w:val="auto"/>
          <w:highlight w:val="none"/>
        </w:rPr>
      </w:pPr>
      <w:r>
        <w:rPr>
          <w:rFonts w:hint="eastAsia" w:ascii="宋体" w:hAnsi="宋体" w:eastAsia="宋体" w:cs="宋体"/>
          <w:color w:val="auto"/>
          <w:highlight w:val="none"/>
          <w:lang w:val="zh-TW" w:eastAsia="zh-TW"/>
        </w:rPr>
        <w:t>（</w:t>
      </w:r>
      <w:r>
        <w:rPr>
          <w:rFonts w:hint="eastAsia" w:ascii="宋体" w:hAnsi="宋体" w:eastAsia="宋体" w:cs="宋体"/>
          <w:color w:val="auto"/>
          <w:highlight w:val="none"/>
        </w:rPr>
        <w:t>9</w:t>
      </w:r>
      <w:r>
        <w:rPr>
          <w:rFonts w:hint="eastAsia" w:ascii="宋体" w:hAnsi="宋体" w:eastAsia="宋体" w:cs="宋体"/>
          <w:color w:val="auto"/>
          <w:highlight w:val="none"/>
          <w:lang w:val="zh-TW" w:eastAsia="zh-TW"/>
        </w:rPr>
        <w:t>）《磋商纪要》及最终报价均提交给磋商小组后，磋商小组将进行最终符合性审查（内容详见附表</w:t>
      </w:r>
      <w:r>
        <w:rPr>
          <w:rFonts w:hint="eastAsia" w:ascii="宋体" w:hAnsi="宋体" w:eastAsia="宋体" w:cs="宋体"/>
          <w:color w:val="auto"/>
          <w:highlight w:val="none"/>
        </w:rPr>
        <w:t>2</w:t>
      </w:r>
      <w:r>
        <w:rPr>
          <w:rFonts w:hint="eastAsia" w:ascii="宋体" w:hAnsi="宋体" w:eastAsia="宋体" w:cs="宋体"/>
          <w:color w:val="auto"/>
          <w:highlight w:val="none"/>
          <w:lang w:val="zh-TW" w:eastAsia="zh-TW"/>
        </w:rPr>
        <w:t>），出现不符合最终符合性审查所列情形之一时，不得进入后续评审，磋商小组将告知供应商并说明理由。</w:t>
      </w:r>
    </w:p>
    <w:p w14:paraId="76507A55">
      <w:pPr>
        <w:pStyle w:val="31"/>
        <w:tabs>
          <w:tab w:val="left" w:pos="720"/>
        </w:tabs>
        <w:spacing w:line="360" w:lineRule="auto"/>
        <w:ind w:firstLine="218"/>
        <w:rPr>
          <w:rFonts w:ascii="宋体" w:hAnsi="宋体" w:eastAsia="宋体" w:cs="宋体"/>
          <w:color w:val="auto"/>
          <w:highlight w:val="none"/>
        </w:rPr>
      </w:pPr>
      <w:r>
        <w:rPr>
          <w:rFonts w:hint="eastAsia" w:ascii="宋体" w:hAnsi="宋体" w:eastAsia="宋体" w:cs="宋体"/>
          <w:color w:val="auto"/>
          <w:highlight w:val="none"/>
          <w:lang w:val="zh-TW" w:eastAsia="zh-TW"/>
        </w:rPr>
        <w:t>（</w:t>
      </w:r>
      <w:r>
        <w:rPr>
          <w:rFonts w:hint="eastAsia" w:ascii="宋体" w:hAnsi="宋体" w:eastAsia="宋体" w:cs="宋体"/>
          <w:color w:val="auto"/>
          <w:highlight w:val="none"/>
        </w:rPr>
        <w:t>10</w:t>
      </w:r>
      <w:r>
        <w:rPr>
          <w:rFonts w:hint="eastAsia" w:ascii="宋体" w:hAnsi="宋体" w:eastAsia="宋体" w:cs="宋体"/>
          <w:color w:val="auto"/>
          <w:highlight w:val="none"/>
          <w:lang w:val="zh-TW" w:eastAsia="zh-TW"/>
        </w:rPr>
        <w:t>）磋商完成后，磋商小组将进入评审流程。</w:t>
      </w:r>
    </w:p>
    <w:p w14:paraId="42E8E0A9">
      <w:pPr>
        <w:pStyle w:val="31"/>
        <w:widowControl/>
        <w:tabs>
          <w:tab w:val="left" w:pos="840"/>
        </w:tabs>
        <w:spacing w:line="360" w:lineRule="auto"/>
        <w:ind w:firstLine="630"/>
        <w:rPr>
          <w:rFonts w:ascii="宋体" w:hAnsi="宋体" w:eastAsia="宋体" w:cs="宋体"/>
          <w:color w:val="auto"/>
          <w:highlight w:val="none"/>
        </w:rPr>
      </w:pPr>
    </w:p>
    <w:p w14:paraId="03DD3946">
      <w:pPr>
        <w:pStyle w:val="31"/>
        <w:widowControl/>
        <w:spacing w:before="120" w:after="120" w:line="360" w:lineRule="auto"/>
        <w:rPr>
          <w:rFonts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三、评审流程</w:t>
      </w:r>
    </w:p>
    <w:p w14:paraId="57D22304">
      <w:pPr>
        <w:pStyle w:val="31"/>
        <w:spacing w:line="360" w:lineRule="auto"/>
        <w:rPr>
          <w:rFonts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（一）评审形式</w:t>
      </w:r>
    </w:p>
    <w:p w14:paraId="3200A027">
      <w:pPr>
        <w:pStyle w:val="31"/>
        <w:spacing w:line="360" w:lineRule="auto"/>
        <w:ind w:firstLine="630"/>
        <w:rPr>
          <w:rFonts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本次磋商采用一次评审，两轮或多轮磋商报价形式进行。经磋商确定最终采购需求和提交最后报价的供应商后，由磋商小组采用综合评分法对提交最后报价的供应商的响应文件和最后报价进行综合评分。</w:t>
      </w:r>
    </w:p>
    <w:p w14:paraId="762E9B86">
      <w:pPr>
        <w:pStyle w:val="31"/>
        <w:spacing w:line="360" w:lineRule="auto"/>
        <w:rPr>
          <w:rFonts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（二）</w:t>
      </w:r>
      <w:r>
        <w:rPr>
          <w:rFonts w:hint="eastAsia" w:ascii="宋体" w:hAnsi="宋体" w:eastAsia="宋体" w:cs="宋体"/>
          <w:color w:val="auto"/>
          <w:highlight w:val="none"/>
          <w:lang w:val="zh-TW"/>
        </w:rPr>
        <w:t>响应文件</w:t>
      </w:r>
      <w:r>
        <w:rPr>
          <w:rFonts w:hint="eastAsia" w:ascii="宋体" w:hAnsi="宋体" w:eastAsia="宋体" w:cs="宋体"/>
          <w:color w:val="auto"/>
          <w:highlight w:val="none"/>
          <w:lang w:val="zh-TW" w:eastAsia="zh-TW"/>
        </w:rPr>
        <w:t>差异修正准则</w:t>
      </w:r>
    </w:p>
    <w:p w14:paraId="32B84FD5">
      <w:pPr>
        <w:pStyle w:val="31"/>
        <w:spacing w:line="360" w:lineRule="auto"/>
        <w:ind w:firstLine="420"/>
        <w:rPr>
          <w:rFonts w:ascii="宋体" w:hAnsi="宋体" w:eastAsia="宋体" w:cs="宋体"/>
          <w:color w:val="auto"/>
          <w:highlight w:val="none"/>
          <w:lang w:val="zh-TW" w:eastAsia="zh-TW"/>
        </w:rPr>
      </w:pPr>
      <w:r>
        <w:rPr>
          <w:rFonts w:hint="eastAsia" w:ascii="宋体" w:hAnsi="宋体" w:eastAsia="宋体" w:cs="宋体"/>
          <w:color w:val="auto"/>
          <w:highlight w:val="none"/>
          <w:lang w:val="zh-TW"/>
        </w:rPr>
        <w:t>响应文件</w:t>
      </w:r>
      <w:r>
        <w:rPr>
          <w:rFonts w:hint="eastAsia" w:ascii="宋体" w:hAnsi="宋体" w:eastAsia="宋体" w:cs="宋体"/>
          <w:color w:val="auto"/>
          <w:highlight w:val="none"/>
          <w:lang w:val="zh-TW" w:eastAsia="zh-TW"/>
        </w:rPr>
        <w:t>出现差异时，修正原则及优先修正顺序如下：</w:t>
      </w:r>
    </w:p>
    <w:p w14:paraId="0FAE5E27">
      <w:pPr>
        <w:pStyle w:val="31"/>
        <w:spacing w:line="360" w:lineRule="auto"/>
        <w:ind w:firstLine="420"/>
        <w:rPr>
          <w:rFonts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zh-TW" w:eastAsia="zh-TW"/>
        </w:rPr>
        <w:t>开标内容与</w:t>
      </w:r>
      <w:r>
        <w:rPr>
          <w:rFonts w:hint="eastAsia" w:ascii="宋体" w:hAnsi="宋体" w:eastAsia="宋体" w:cs="宋体"/>
          <w:color w:val="auto"/>
          <w:highlight w:val="none"/>
          <w:lang w:val="zh-TW"/>
        </w:rPr>
        <w:t>响应文件</w:t>
      </w:r>
      <w:r>
        <w:rPr>
          <w:rFonts w:hint="eastAsia" w:ascii="宋体" w:hAnsi="宋体" w:eastAsia="宋体" w:cs="宋体"/>
          <w:color w:val="auto"/>
          <w:highlight w:val="none"/>
          <w:lang w:val="zh-TW" w:eastAsia="zh-TW"/>
        </w:rPr>
        <w:t>对应内容不一致的，均以开标内容为准；</w:t>
      </w:r>
    </w:p>
    <w:p w14:paraId="6013C77B">
      <w:pPr>
        <w:pStyle w:val="31"/>
        <w:spacing w:line="360" w:lineRule="auto"/>
        <w:ind w:firstLine="420"/>
        <w:rPr>
          <w:rFonts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zh-TW" w:eastAsia="zh-TW"/>
        </w:rPr>
        <w:t>开标一览表与分项明细表或其它相关报价表报价不一致的，均以开标一览表为准；</w:t>
      </w:r>
    </w:p>
    <w:p w14:paraId="27245A12">
      <w:pPr>
        <w:pStyle w:val="31"/>
        <w:spacing w:line="360" w:lineRule="auto"/>
        <w:ind w:firstLine="420"/>
        <w:rPr>
          <w:rFonts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val="zh-TW" w:eastAsia="zh-TW"/>
        </w:rPr>
        <w:t>分项报价表中的单价与对应的合计价不相符的，以单价为准，修正对应的该项合计价；</w:t>
      </w:r>
    </w:p>
    <w:p w14:paraId="44A3168C">
      <w:pPr>
        <w:pStyle w:val="31"/>
        <w:spacing w:line="360" w:lineRule="auto"/>
        <w:ind w:firstLine="420"/>
        <w:rPr>
          <w:rFonts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highlight w:val="none"/>
          <w:lang w:val="zh-TW" w:eastAsia="zh-TW"/>
        </w:rPr>
        <w:t>大写金额和小写金额不一致的，以大写金额为准；</w:t>
      </w:r>
    </w:p>
    <w:p w14:paraId="557A8F41">
      <w:pPr>
        <w:pStyle w:val="31"/>
        <w:spacing w:line="360" w:lineRule="auto"/>
        <w:ind w:firstLine="420"/>
        <w:rPr>
          <w:rFonts w:ascii="宋体" w:hAnsi="宋体" w:eastAsia="宋体" w:cs="宋体"/>
          <w:color w:val="auto"/>
          <w:highlight w:val="none"/>
        </w:rPr>
      </w:pPr>
      <w:r>
        <w:rPr>
          <w:rFonts w:hint="eastAsia" w:ascii="宋体" w:hAnsi="宋体" w:eastAsia="宋体" w:cs="宋体"/>
          <w:color w:val="auto"/>
          <w:highlight w:val="none"/>
        </w:rPr>
        <w:t>5.</w:t>
      </w:r>
      <w:r>
        <w:rPr>
          <w:rFonts w:hint="eastAsia" w:ascii="宋体" w:hAnsi="宋体" w:eastAsia="宋体" w:cs="宋体"/>
          <w:color w:val="auto"/>
          <w:highlight w:val="none"/>
          <w:lang w:val="zh-TW" w:eastAsia="zh-TW"/>
        </w:rPr>
        <w:t>单价金额小数点有明显错位的，应以总价为准，并修改单价；</w:t>
      </w:r>
    </w:p>
    <w:p w14:paraId="7F51C626">
      <w:pPr>
        <w:pStyle w:val="31"/>
        <w:spacing w:line="360" w:lineRule="auto"/>
        <w:ind w:firstLine="420"/>
        <w:rPr>
          <w:rFonts w:ascii="宋体" w:hAnsi="宋体" w:eastAsia="宋体" w:cs="宋体"/>
          <w:color w:val="auto"/>
          <w:highlight w:val="none"/>
        </w:rPr>
      </w:pPr>
      <w:r>
        <w:rPr>
          <w:rFonts w:hint="eastAsia" w:ascii="宋体" w:hAnsi="宋体" w:eastAsia="宋体" w:cs="宋体"/>
          <w:color w:val="auto"/>
          <w:highlight w:val="none"/>
        </w:rPr>
        <w:t>6.</w:t>
      </w:r>
      <w:r>
        <w:rPr>
          <w:rFonts w:hint="eastAsia" w:ascii="宋体" w:hAnsi="宋体" w:eastAsia="宋体" w:cs="宋体"/>
          <w:color w:val="auto"/>
          <w:highlight w:val="none"/>
          <w:lang w:val="zh-TW" w:eastAsia="zh-TW"/>
        </w:rPr>
        <w:t>对不同文字文本</w:t>
      </w:r>
      <w:r>
        <w:rPr>
          <w:rFonts w:hint="eastAsia" w:ascii="宋体" w:hAnsi="宋体" w:eastAsia="宋体" w:cs="宋体"/>
          <w:color w:val="auto"/>
          <w:highlight w:val="none"/>
          <w:lang w:val="zh-TW"/>
        </w:rPr>
        <w:t>响应文件</w:t>
      </w:r>
      <w:r>
        <w:rPr>
          <w:rFonts w:hint="eastAsia" w:ascii="宋体" w:hAnsi="宋体" w:eastAsia="宋体" w:cs="宋体"/>
          <w:color w:val="auto"/>
          <w:highlight w:val="none"/>
          <w:lang w:val="zh-TW" w:eastAsia="zh-TW"/>
        </w:rPr>
        <w:t>的解释发生异议的，以中文文本为准；</w:t>
      </w:r>
    </w:p>
    <w:p w14:paraId="164437FE">
      <w:pPr>
        <w:pStyle w:val="31"/>
        <w:spacing w:line="360" w:lineRule="auto"/>
        <w:ind w:firstLine="420"/>
        <w:rPr>
          <w:rFonts w:ascii="宋体" w:hAnsi="宋体" w:eastAsia="宋体" w:cs="宋体"/>
          <w:color w:val="auto"/>
          <w:highlight w:val="none"/>
        </w:rPr>
      </w:pPr>
      <w:r>
        <w:rPr>
          <w:rFonts w:hint="eastAsia" w:ascii="宋体" w:hAnsi="宋体" w:eastAsia="宋体" w:cs="宋体"/>
          <w:color w:val="auto"/>
          <w:highlight w:val="none"/>
        </w:rPr>
        <w:t>7.</w:t>
      </w:r>
      <w:r>
        <w:rPr>
          <w:rFonts w:hint="eastAsia" w:ascii="宋体" w:hAnsi="宋体" w:eastAsia="宋体" w:cs="宋体"/>
          <w:color w:val="auto"/>
          <w:highlight w:val="none"/>
          <w:lang w:val="zh-TW" w:eastAsia="zh-TW"/>
        </w:rPr>
        <w:t>对出现以上情况或因明显笔误而需修正任何内容时，均以磋商小组审定通过方为有效；</w:t>
      </w:r>
    </w:p>
    <w:p w14:paraId="3CEDAA86">
      <w:pPr>
        <w:pStyle w:val="31"/>
        <w:spacing w:line="360" w:lineRule="auto"/>
        <w:ind w:firstLine="420"/>
        <w:rPr>
          <w:rFonts w:ascii="宋体" w:hAnsi="宋体" w:eastAsia="宋体" w:cs="宋体"/>
          <w:color w:val="auto"/>
          <w:highlight w:val="none"/>
        </w:rPr>
      </w:pPr>
      <w:r>
        <w:rPr>
          <w:rFonts w:hint="eastAsia" w:ascii="宋体" w:hAnsi="宋体" w:eastAsia="宋体" w:cs="宋体"/>
          <w:color w:val="auto"/>
          <w:highlight w:val="none"/>
        </w:rPr>
        <w:t>8.</w:t>
      </w:r>
      <w:r>
        <w:rPr>
          <w:rFonts w:hint="eastAsia" w:ascii="宋体" w:hAnsi="宋体" w:eastAsia="宋体" w:cs="宋体"/>
          <w:color w:val="auto"/>
          <w:highlight w:val="none"/>
          <w:lang w:val="zh-TW" w:eastAsia="zh-TW"/>
        </w:rPr>
        <w:t>对采购项目的关键、主要内容，</w:t>
      </w:r>
      <w:r>
        <w:rPr>
          <w:rFonts w:hint="eastAsia" w:ascii="宋体" w:hAnsi="宋体" w:eastAsia="宋体" w:cs="宋体"/>
          <w:color w:val="auto"/>
          <w:highlight w:val="none"/>
          <w:lang w:val="zh-TW"/>
        </w:rPr>
        <w:t>供应商</w:t>
      </w:r>
      <w:r>
        <w:rPr>
          <w:rFonts w:hint="eastAsia" w:ascii="宋体" w:hAnsi="宋体" w:eastAsia="宋体" w:cs="宋体"/>
          <w:color w:val="auto"/>
          <w:highlight w:val="none"/>
          <w:lang w:val="zh-TW" w:eastAsia="zh-TW"/>
        </w:rPr>
        <w:t>报价漏项的，作非实质性响应处理；</w:t>
      </w:r>
    </w:p>
    <w:p w14:paraId="7FC731B5">
      <w:pPr>
        <w:pStyle w:val="31"/>
        <w:spacing w:line="360" w:lineRule="auto"/>
        <w:ind w:firstLine="420"/>
        <w:rPr>
          <w:rFonts w:ascii="宋体" w:hAnsi="宋体" w:eastAsia="宋体" w:cs="宋体"/>
          <w:color w:val="auto"/>
          <w:highlight w:val="none"/>
        </w:rPr>
      </w:pPr>
      <w:r>
        <w:rPr>
          <w:rFonts w:hint="eastAsia" w:ascii="宋体" w:hAnsi="宋体" w:eastAsia="宋体" w:cs="宋体"/>
          <w:color w:val="auto"/>
          <w:highlight w:val="none"/>
        </w:rPr>
        <w:t>9.</w:t>
      </w:r>
      <w:r>
        <w:rPr>
          <w:rFonts w:hint="eastAsia" w:ascii="宋体" w:hAnsi="宋体" w:eastAsia="宋体" w:cs="宋体"/>
          <w:color w:val="auto"/>
          <w:highlight w:val="none"/>
          <w:lang w:val="zh-TW" w:eastAsia="zh-TW"/>
        </w:rPr>
        <w:t>磋商小组认定为表述不清晰或无法确定的报价均不予修正。</w:t>
      </w:r>
    </w:p>
    <w:p w14:paraId="69A15425">
      <w:pPr>
        <w:pStyle w:val="31"/>
        <w:spacing w:line="360" w:lineRule="auto"/>
        <w:rPr>
          <w:rFonts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（三）</w:t>
      </w:r>
      <w:r>
        <w:rPr>
          <w:rFonts w:hint="eastAsia" w:ascii="宋体" w:hAnsi="宋体" w:eastAsia="宋体" w:cs="宋体"/>
          <w:color w:val="auto"/>
          <w:highlight w:val="none"/>
          <w:lang w:val="zh-TW"/>
        </w:rPr>
        <w:t>响应文件</w:t>
      </w:r>
      <w:r>
        <w:rPr>
          <w:rFonts w:hint="eastAsia" w:ascii="宋体" w:hAnsi="宋体" w:eastAsia="宋体" w:cs="宋体"/>
          <w:color w:val="auto"/>
          <w:highlight w:val="none"/>
          <w:lang w:val="zh-TW" w:eastAsia="zh-TW"/>
        </w:rPr>
        <w:t>的澄清、说明或更正</w:t>
      </w:r>
    </w:p>
    <w:p w14:paraId="67A6FC24">
      <w:pPr>
        <w:pStyle w:val="31"/>
        <w:widowControl/>
        <w:spacing w:line="360" w:lineRule="auto"/>
        <w:ind w:firstLine="218"/>
        <w:rPr>
          <w:rFonts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zh-TW" w:eastAsia="zh-TW"/>
        </w:rPr>
        <w:t>磋商小组在对</w:t>
      </w:r>
      <w:r>
        <w:rPr>
          <w:rFonts w:hint="eastAsia" w:ascii="宋体" w:hAnsi="宋体" w:eastAsia="宋体" w:cs="宋体"/>
          <w:color w:val="auto"/>
          <w:highlight w:val="none"/>
          <w:lang w:val="zh-TW"/>
        </w:rPr>
        <w:t>响应文件</w:t>
      </w:r>
      <w:r>
        <w:rPr>
          <w:rFonts w:hint="eastAsia" w:ascii="宋体" w:hAnsi="宋体" w:eastAsia="宋体" w:cs="宋体"/>
          <w:color w:val="auto"/>
          <w:highlight w:val="none"/>
          <w:lang w:val="zh-TW" w:eastAsia="zh-TW"/>
        </w:rPr>
        <w:t>的有效性、完整性和响应程度进行审查时，可以要求</w:t>
      </w:r>
      <w:r>
        <w:rPr>
          <w:rFonts w:hint="eastAsia" w:ascii="宋体" w:hAnsi="宋体" w:eastAsia="宋体" w:cs="宋体"/>
          <w:color w:val="auto"/>
          <w:highlight w:val="none"/>
          <w:lang w:val="zh-TW"/>
        </w:rPr>
        <w:t>供应商</w:t>
      </w:r>
      <w:r>
        <w:rPr>
          <w:rFonts w:hint="eastAsia" w:ascii="宋体" w:hAnsi="宋体" w:eastAsia="宋体" w:cs="宋体"/>
          <w:color w:val="auto"/>
          <w:highlight w:val="none"/>
          <w:lang w:val="zh-TW" w:eastAsia="zh-TW"/>
        </w:rPr>
        <w:t>对</w:t>
      </w:r>
      <w:r>
        <w:rPr>
          <w:rFonts w:hint="eastAsia" w:ascii="宋体" w:hAnsi="宋体" w:eastAsia="宋体" w:cs="宋体"/>
          <w:color w:val="auto"/>
          <w:highlight w:val="none"/>
          <w:lang w:val="zh-TW"/>
        </w:rPr>
        <w:t>响应文件</w:t>
      </w:r>
      <w:r>
        <w:rPr>
          <w:rFonts w:hint="eastAsia" w:ascii="宋体" w:hAnsi="宋体" w:eastAsia="宋体" w:cs="宋体"/>
          <w:color w:val="auto"/>
          <w:highlight w:val="none"/>
          <w:lang w:val="zh-TW" w:eastAsia="zh-TW"/>
        </w:rPr>
        <w:t>中含义不明确、同类问题表述不一致或者有明显文字和计算错误的内容等作出必要的澄清、说明或者更正。供应商的澄清、说明或者更正不得超出</w:t>
      </w:r>
      <w:r>
        <w:rPr>
          <w:rFonts w:hint="eastAsia" w:ascii="宋体" w:hAnsi="宋体" w:eastAsia="宋体" w:cs="宋体"/>
          <w:color w:val="auto"/>
          <w:highlight w:val="none"/>
          <w:lang w:val="zh-TW"/>
        </w:rPr>
        <w:t>响应文件</w:t>
      </w:r>
      <w:r>
        <w:rPr>
          <w:rFonts w:hint="eastAsia" w:ascii="宋体" w:hAnsi="宋体" w:eastAsia="宋体" w:cs="宋体"/>
          <w:color w:val="auto"/>
          <w:highlight w:val="none"/>
          <w:lang w:val="zh-TW" w:eastAsia="zh-TW"/>
        </w:rPr>
        <w:t>的范围或者改变</w:t>
      </w:r>
      <w:r>
        <w:rPr>
          <w:rFonts w:hint="eastAsia" w:ascii="宋体" w:hAnsi="宋体" w:eastAsia="宋体" w:cs="宋体"/>
          <w:color w:val="auto"/>
          <w:highlight w:val="none"/>
          <w:lang w:val="zh-TW"/>
        </w:rPr>
        <w:t>响应文件</w:t>
      </w:r>
      <w:r>
        <w:rPr>
          <w:rFonts w:hint="eastAsia" w:ascii="宋体" w:hAnsi="宋体" w:eastAsia="宋体" w:cs="宋体"/>
          <w:color w:val="auto"/>
          <w:highlight w:val="none"/>
          <w:lang w:val="zh-TW" w:eastAsia="zh-TW"/>
        </w:rPr>
        <w:t>的实质性内容。</w:t>
      </w:r>
    </w:p>
    <w:p w14:paraId="5829A585">
      <w:pPr>
        <w:pStyle w:val="31"/>
        <w:widowControl/>
        <w:spacing w:line="360" w:lineRule="auto"/>
        <w:ind w:firstLine="218"/>
        <w:rPr>
          <w:rFonts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zh-TW" w:eastAsia="zh-TW"/>
        </w:rPr>
        <w:t>磋商小组要求供应商澄清、说明或者更正</w:t>
      </w:r>
      <w:r>
        <w:rPr>
          <w:rFonts w:hint="eastAsia" w:ascii="宋体" w:hAnsi="宋体" w:eastAsia="宋体" w:cs="宋体"/>
          <w:color w:val="auto"/>
          <w:highlight w:val="none"/>
          <w:lang w:val="zh-TW"/>
        </w:rPr>
        <w:t>响应文件</w:t>
      </w:r>
      <w:r>
        <w:rPr>
          <w:rFonts w:hint="eastAsia" w:ascii="宋体" w:hAnsi="宋体" w:eastAsia="宋体" w:cs="宋体"/>
          <w:color w:val="auto"/>
          <w:highlight w:val="none"/>
          <w:lang w:val="zh-TW" w:eastAsia="zh-TW"/>
        </w:rPr>
        <w:t>应当以书面形式作出。供应商的澄清、说明或者更正应当由法定代表人或其授权代表签字或者加盖公章。</w:t>
      </w:r>
    </w:p>
    <w:p w14:paraId="14883B54">
      <w:pPr>
        <w:pStyle w:val="31"/>
        <w:widowControl/>
        <w:spacing w:line="360" w:lineRule="auto"/>
        <w:ind w:firstLine="218"/>
        <w:rPr>
          <w:rFonts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val="zh-TW" w:eastAsia="zh-TW"/>
        </w:rPr>
        <w:t>磋商小组均应当阅读供应商的澄清、说明或者更正，但应独立参考澄清、说明或者更正对</w:t>
      </w:r>
      <w:r>
        <w:rPr>
          <w:rFonts w:hint="eastAsia" w:ascii="宋体" w:hAnsi="宋体" w:eastAsia="宋体" w:cs="宋体"/>
          <w:color w:val="auto"/>
          <w:highlight w:val="none"/>
          <w:lang w:val="zh-TW"/>
        </w:rPr>
        <w:t>响应文件</w:t>
      </w:r>
      <w:r>
        <w:rPr>
          <w:rFonts w:hint="eastAsia" w:ascii="宋体" w:hAnsi="宋体" w:eastAsia="宋体" w:cs="宋体"/>
          <w:color w:val="auto"/>
          <w:highlight w:val="none"/>
          <w:lang w:val="zh-TW" w:eastAsia="zh-TW"/>
        </w:rPr>
        <w:t>进行评审，整个澄清、说明或者更正的过程不得存在排斥潜在供应商的现象。</w:t>
      </w:r>
    </w:p>
    <w:p w14:paraId="5390A2A5">
      <w:pPr>
        <w:pStyle w:val="31"/>
        <w:widowControl/>
        <w:spacing w:line="360" w:lineRule="auto"/>
        <w:ind w:firstLine="218"/>
        <w:rPr>
          <w:rFonts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highlight w:val="none"/>
          <w:lang w:val="zh-TW" w:eastAsia="zh-TW"/>
        </w:rPr>
        <w:t>除上述规定的情形之外，磋商小组在评审过程中，不得接收来自评审现场以外的任何形式的文件资料。</w:t>
      </w:r>
    </w:p>
    <w:p w14:paraId="5EE9F15F">
      <w:pPr>
        <w:pStyle w:val="31"/>
        <w:widowControl/>
        <w:spacing w:line="360" w:lineRule="auto"/>
        <w:ind w:left="630" w:hanging="630" w:hangingChars="300"/>
        <w:rPr>
          <w:rFonts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（四）磋商小组认为，供应商的报价明显不合理或者明显低于其他供应商报价，有可能影响</w:t>
      </w:r>
      <w:r>
        <w:rPr>
          <w:rFonts w:hint="eastAsia" w:ascii="宋体" w:hAnsi="宋体" w:eastAsia="宋体" w:cs="宋体"/>
          <w:color w:val="auto"/>
          <w:highlight w:val="none"/>
        </w:rPr>
        <w:t>项目</w:t>
      </w:r>
      <w:r>
        <w:rPr>
          <w:rFonts w:hint="eastAsia" w:ascii="宋体" w:hAnsi="宋体" w:eastAsia="宋体" w:cs="宋体"/>
          <w:color w:val="auto"/>
          <w:highlight w:val="none"/>
          <w:lang w:val="zh-TW" w:eastAsia="zh-TW"/>
        </w:rPr>
        <w:t>质量和不能诚信履约的，应当要求该供应商作出书面说明并提供相关证明材料。供应商不能合理说明或者不能提供相关证明材料的，由磋商小组认定该供应商为低于成本报价，报价无效。</w:t>
      </w:r>
    </w:p>
    <w:p w14:paraId="5125E24E">
      <w:pPr>
        <w:pStyle w:val="31"/>
        <w:spacing w:line="360" w:lineRule="auto"/>
        <w:ind w:right="678"/>
        <w:jc w:val="left"/>
        <w:rPr>
          <w:rFonts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（五）评审细则</w:t>
      </w:r>
    </w:p>
    <w:p w14:paraId="73597FA6">
      <w:pPr>
        <w:pStyle w:val="31"/>
        <w:widowControl/>
        <w:spacing w:line="360" w:lineRule="auto"/>
        <w:ind w:right="678" w:firstLine="420"/>
        <w:jc w:val="left"/>
        <w:rPr>
          <w:rFonts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zh-TW" w:eastAsia="zh-TW"/>
        </w:rPr>
        <w:t>商务评定</w:t>
      </w:r>
    </w:p>
    <w:p w14:paraId="3963F5DD">
      <w:pPr>
        <w:pStyle w:val="31"/>
        <w:widowControl/>
        <w:spacing w:line="360" w:lineRule="auto"/>
        <w:ind w:left="569" w:leftChars="150" w:hanging="149" w:hangingChars="71"/>
        <w:rPr>
          <w:rFonts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（1）由评委对所有有效</w:t>
      </w:r>
      <w:r>
        <w:rPr>
          <w:rFonts w:hint="eastAsia" w:ascii="宋体" w:hAnsi="宋体" w:eastAsia="宋体" w:cs="宋体"/>
          <w:color w:val="auto"/>
          <w:highlight w:val="none"/>
          <w:lang w:val="zh-TW"/>
        </w:rPr>
        <w:t>响应文件</w:t>
      </w:r>
      <w:r>
        <w:rPr>
          <w:rFonts w:hint="eastAsia" w:ascii="宋体" w:hAnsi="宋体" w:eastAsia="宋体" w:cs="宋体"/>
          <w:color w:val="auto"/>
          <w:highlight w:val="none"/>
          <w:lang w:val="zh-TW" w:eastAsia="zh-TW"/>
        </w:rPr>
        <w:t>的商务条件进行审核和评价，填写《商务评审表》，评审内容见附表3。</w:t>
      </w:r>
    </w:p>
    <w:p w14:paraId="3FD35E0F">
      <w:pPr>
        <w:pStyle w:val="31"/>
        <w:spacing w:line="360" w:lineRule="auto"/>
        <w:ind w:right="678" w:firstLine="420"/>
        <w:rPr>
          <w:rFonts w:ascii="宋体" w:hAnsi="宋体" w:eastAsia="宋体" w:cs="宋体"/>
          <w:color w:val="auto"/>
          <w:highlight w:val="none"/>
        </w:rPr>
      </w:pPr>
      <w:r>
        <w:rPr>
          <w:rFonts w:hint="eastAsia" w:ascii="宋体" w:hAnsi="宋体" w:eastAsia="宋体" w:cs="宋体"/>
          <w:color w:val="auto"/>
          <w:highlight w:val="none"/>
          <w:lang w:val="zh-TW" w:eastAsia="zh-TW"/>
        </w:rPr>
        <w:t>（</w:t>
      </w:r>
      <w:r>
        <w:rPr>
          <w:rFonts w:hint="eastAsia" w:ascii="宋体" w:hAnsi="宋体" w:eastAsia="宋体" w:cs="宋体"/>
          <w:color w:val="auto"/>
          <w:highlight w:val="none"/>
        </w:rPr>
        <w:t>2</w:t>
      </w:r>
      <w:r>
        <w:rPr>
          <w:rFonts w:hint="eastAsia" w:ascii="宋体" w:hAnsi="宋体" w:eastAsia="宋体" w:cs="宋体"/>
          <w:color w:val="auto"/>
          <w:highlight w:val="none"/>
          <w:lang w:val="zh-TW" w:eastAsia="zh-TW"/>
        </w:rPr>
        <w:t>）将每一个评委的评分汇总进行算术平均，得出该</w:t>
      </w:r>
      <w:r>
        <w:rPr>
          <w:rFonts w:hint="eastAsia" w:ascii="宋体" w:hAnsi="宋体" w:eastAsia="宋体" w:cs="宋体"/>
          <w:color w:val="auto"/>
          <w:highlight w:val="none"/>
          <w:lang w:val="zh-TW"/>
        </w:rPr>
        <w:t>供应商</w:t>
      </w:r>
      <w:r>
        <w:rPr>
          <w:rFonts w:hint="eastAsia" w:ascii="宋体" w:hAnsi="宋体" w:eastAsia="宋体" w:cs="宋体"/>
          <w:color w:val="auto"/>
          <w:highlight w:val="none"/>
          <w:lang w:val="zh-TW" w:eastAsia="zh-TW"/>
        </w:rPr>
        <w:t>的商务评分。</w:t>
      </w:r>
    </w:p>
    <w:p w14:paraId="7DB4172A">
      <w:pPr>
        <w:pStyle w:val="31"/>
        <w:widowControl/>
        <w:spacing w:line="360" w:lineRule="auto"/>
        <w:ind w:right="678" w:firstLine="420"/>
        <w:jc w:val="left"/>
        <w:rPr>
          <w:rFonts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技术</w:t>
      </w:r>
      <w:r>
        <w:rPr>
          <w:rFonts w:hint="eastAsia" w:ascii="宋体" w:hAnsi="宋体" w:eastAsia="宋体" w:cs="宋体"/>
          <w:color w:val="auto"/>
          <w:highlight w:val="none"/>
          <w:lang w:val="zh-TW" w:eastAsia="zh-TW"/>
        </w:rPr>
        <w:t>评定</w:t>
      </w:r>
    </w:p>
    <w:p w14:paraId="3360700E">
      <w:pPr>
        <w:pStyle w:val="31"/>
        <w:widowControl/>
        <w:tabs>
          <w:tab w:val="left" w:pos="720"/>
          <w:tab w:val="left" w:pos="1080"/>
        </w:tabs>
        <w:spacing w:line="360" w:lineRule="auto"/>
        <w:ind w:left="560" w:leftChars="150" w:hanging="140"/>
        <w:rPr>
          <w:rFonts w:ascii="宋体" w:hAnsi="宋体" w:eastAsia="宋体" w:cs="宋体"/>
          <w:color w:val="auto"/>
          <w:highlight w:val="none"/>
        </w:rPr>
      </w:pPr>
      <w:r>
        <w:rPr>
          <w:rFonts w:hint="eastAsia" w:ascii="宋体" w:hAnsi="宋体" w:eastAsia="宋体" w:cs="宋体"/>
          <w:color w:val="auto"/>
          <w:highlight w:val="none"/>
          <w:lang w:val="zh-TW" w:eastAsia="zh-TW"/>
        </w:rPr>
        <w:t>（</w:t>
      </w:r>
      <w:r>
        <w:rPr>
          <w:rFonts w:hint="eastAsia" w:ascii="宋体" w:hAnsi="宋体" w:eastAsia="宋体" w:cs="宋体"/>
          <w:color w:val="auto"/>
          <w:highlight w:val="none"/>
        </w:rPr>
        <w:t>1</w:t>
      </w:r>
      <w:r>
        <w:rPr>
          <w:rFonts w:hint="eastAsia" w:ascii="宋体" w:hAnsi="宋体" w:eastAsia="宋体" w:cs="宋体"/>
          <w:color w:val="auto"/>
          <w:highlight w:val="none"/>
          <w:lang w:val="zh-TW" w:eastAsia="zh-TW"/>
        </w:rPr>
        <w:t>）由评委对所有有效</w:t>
      </w:r>
      <w:r>
        <w:rPr>
          <w:rFonts w:hint="eastAsia" w:ascii="宋体" w:hAnsi="宋体" w:eastAsia="宋体" w:cs="宋体"/>
          <w:color w:val="auto"/>
          <w:highlight w:val="none"/>
          <w:lang w:val="zh-TW"/>
        </w:rPr>
        <w:t>响应文件</w:t>
      </w:r>
      <w:r>
        <w:rPr>
          <w:rFonts w:hint="eastAsia" w:ascii="宋体" w:hAnsi="宋体" w:eastAsia="宋体" w:cs="宋体"/>
          <w:color w:val="auto"/>
          <w:highlight w:val="none"/>
          <w:lang w:val="zh-TW" w:eastAsia="zh-TW"/>
        </w:rPr>
        <w:t>的</w:t>
      </w:r>
      <w:r>
        <w:rPr>
          <w:rFonts w:hint="eastAsia" w:ascii="宋体" w:hAnsi="宋体" w:eastAsia="宋体" w:cs="宋体"/>
          <w:color w:val="auto"/>
          <w:highlight w:val="none"/>
          <w:lang w:val="en-US" w:eastAsia="zh-CN"/>
        </w:rPr>
        <w:t>技术</w:t>
      </w:r>
      <w:r>
        <w:rPr>
          <w:rFonts w:hint="eastAsia" w:ascii="宋体" w:hAnsi="宋体" w:eastAsia="宋体" w:cs="宋体"/>
          <w:color w:val="auto"/>
          <w:highlight w:val="none"/>
          <w:lang w:val="zh-TW" w:eastAsia="zh-TW"/>
        </w:rPr>
        <w:t>响应方案进行审核和分析，填写《</w:t>
      </w:r>
      <w:r>
        <w:rPr>
          <w:rFonts w:hint="eastAsia" w:ascii="宋体" w:hAnsi="宋体" w:eastAsia="宋体" w:cs="宋体"/>
          <w:color w:val="auto"/>
          <w:highlight w:val="none"/>
          <w:lang w:val="en-US" w:eastAsia="zh-CN"/>
        </w:rPr>
        <w:t>技术</w:t>
      </w:r>
      <w:r>
        <w:rPr>
          <w:rFonts w:hint="eastAsia" w:ascii="宋体" w:hAnsi="宋体" w:eastAsia="宋体" w:cs="宋体"/>
          <w:color w:val="auto"/>
          <w:highlight w:val="none"/>
          <w:lang w:val="zh-TW" w:eastAsia="zh-TW"/>
        </w:rPr>
        <w:t>评审表》。评审内容见附表</w:t>
      </w:r>
      <w:r>
        <w:rPr>
          <w:rFonts w:hint="eastAsia" w:ascii="宋体" w:hAnsi="宋体" w:eastAsia="宋体" w:cs="宋体"/>
          <w:color w:val="auto"/>
          <w:highlight w:val="none"/>
        </w:rPr>
        <w:t>3</w:t>
      </w:r>
      <w:r>
        <w:rPr>
          <w:rFonts w:hint="eastAsia" w:ascii="宋体" w:hAnsi="宋体" w:eastAsia="宋体" w:cs="宋体"/>
          <w:color w:val="auto"/>
          <w:highlight w:val="none"/>
          <w:lang w:val="zh-TW" w:eastAsia="zh-TW"/>
        </w:rPr>
        <w:t>。</w:t>
      </w:r>
    </w:p>
    <w:p w14:paraId="12F9AFF6">
      <w:pPr>
        <w:pStyle w:val="31"/>
        <w:widowControl/>
        <w:tabs>
          <w:tab w:val="left" w:pos="720"/>
          <w:tab w:val="left" w:pos="1080"/>
        </w:tabs>
        <w:spacing w:line="360" w:lineRule="auto"/>
        <w:ind w:firstLine="420"/>
        <w:rPr>
          <w:rFonts w:ascii="宋体" w:hAnsi="宋体" w:eastAsia="宋体" w:cs="宋体"/>
          <w:color w:val="auto"/>
          <w:highlight w:val="none"/>
        </w:rPr>
      </w:pPr>
      <w:r>
        <w:rPr>
          <w:rFonts w:hint="eastAsia" w:ascii="宋体" w:hAnsi="宋体" w:eastAsia="宋体" w:cs="宋体"/>
          <w:color w:val="auto"/>
          <w:highlight w:val="none"/>
          <w:lang w:val="zh-TW" w:eastAsia="zh-TW"/>
        </w:rPr>
        <w:t>（</w:t>
      </w:r>
      <w:r>
        <w:rPr>
          <w:rFonts w:hint="eastAsia" w:ascii="宋体" w:hAnsi="宋体" w:eastAsia="宋体" w:cs="宋体"/>
          <w:color w:val="auto"/>
          <w:highlight w:val="none"/>
        </w:rPr>
        <w:t>2</w:t>
      </w:r>
      <w:r>
        <w:rPr>
          <w:rFonts w:hint="eastAsia" w:ascii="宋体" w:hAnsi="宋体" w:eastAsia="宋体" w:cs="宋体"/>
          <w:color w:val="auto"/>
          <w:highlight w:val="none"/>
          <w:lang w:val="zh-TW" w:eastAsia="zh-TW"/>
        </w:rPr>
        <w:t>）将每一个评委的评分汇总进行算术平均，得出该</w:t>
      </w:r>
      <w:r>
        <w:rPr>
          <w:rFonts w:hint="eastAsia" w:ascii="宋体" w:hAnsi="宋体" w:eastAsia="宋体" w:cs="宋体"/>
          <w:color w:val="auto"/>
          <w:highlight w:val="none"/>
          <w:lang w:val="zh-TW"/>
        </w:rPr>
        <w:t>供应商</w:t>
      </w:r>
      <w:r>
        <w:rPr>
          <w:rFonts w:hint="eastAsia" w:ascii="宋体" w:hAnsi="宋体" w:eastAsia="宋体" w:cs="宋体"/>
          <w:color w:val="auto"/>
          <w:highlight w:val="none"/>
          <w:lang w:val="zh-TW" w:eastAsia="zh-TW"/>
        </w:rPr>
        <w:t>的技术评分。</w:t>
      </w:r>
    </w:p>
    <w:p w14:paraId="10291611">
      <w:pPr>
        <w:pStyle w:val="31"/>
        <w:widowControl/>
        <w:spacing w:line="360" w:lineRule="auto"/>
        <w:ind w:right="678" w:firstLine="420"/>
        <w:jc w:val="left"/>
        <w:rPr>
          <w:rFonts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val="zh-TW" w:eastAsia="zh-TW"/>
        </w:rPr>
        <w:t>价格评定</w:t>
      </w:r>
    </w:p>
    <w:p w14:paraId="1164D35B">
      <w:pPr>
        <w:pStyle w:val="31"/>
        <w:widowControl/>
        <w:spacing w:line="360" w:lineRule="auto"/>
        <w:ind w:firstLine="420"/>
        <w:jc w:val="left"/>
        <w:rPr>
          <w:rFonts w:ascii="宋体" w:hAnsi="宋体" w:eastAsia="宋体" w:cs="宋体"/>
          <w:color w:val="auto"/>
          <w:highlight w:val="none"/>
        </w:rPr>
      </w:pPr>
      <w:r>
        <w:rPr>
          <w:rFonts w:hint="eastAsia" w:ascii="宋体" w:hAnsi="宋体" w:eastAsia="宋体" w:cs="宋体"/>
          <w:color w:val="auto"/>
          <w:highlight w:val="none"/>
        </w:rPr>
        <w:t>价格评分：</w:t>
      </w:r>
    </w:p>
    <w:p w14:paraId="2964AAA4">
      <w:pPr>
        <w:pStyle w:val="31"/>
        <w:widowControl/>
        <w:spacing w:line="360" w:lineRule="auto"/>
        <w:ind w:left="560" w:leftChars="150" w:hanging="140"/>
        <w:jc w:val="left"/>
        <w:rPr>
          <w:rFonts w:ascii="宋体" w:hAnsi="宋体" w:eastAsia="宋体" w:cs="宋体"/>
          <w:color w:val="auto"/>
          <w:highlight w:val="none"/>
        </w:rPr>
      </w:pPr>
      <w:r>
        <w:rPr>
          <w:rFonts w:hint="eastAsia" w:ascii="宋体" w:hAnsi="宋体" w:eastAsia="宋体" w:cs="宋体"/>
          <w:color w:val="auto"/>
          <w:highlight w:val="none"/>
        </w:rPr>
        <w:t>（1）价格分统一采用低价优先法计算，即满足磋商文件要求（通过资格审查和最终符合性审查）且价格最低的评标价(指按上述条款修正及价格扣除后报价，下同)为评标基准价，其价格分为满分。其他供应商的价格分统一按照下列公式计算：</w:t>
      </w:r>
    </w:p>
    <w:p w14:paraId="70774B93">
      <w:pPr>
        <w:pStyle w:val="31"/>
        <w:widowControl/>
        <w:spacing w:line="360" w:lineRule="auto"/>
        <w:ind w:firstLine="420"/>
        <w:jc w:val="left"/>
        <w:rPr>
          <w:rFonts w:ascii="宋体" w:hAnsi="宋体" w:eastAsia="宋体" w:cs="宋体"/>
          <w:color w:val="auto"/>
          <w:highlight w:val="none"/>
        </w:rPr>
      </w:pPr>
      <w:r>
        <w:rPr>
          <w:rFonts w:hint="eastAsia" w:ascii="宋体" w:hAnsi="宋体" w:eastAsia="宋体" w:cs="宋体"/>
          <w:color w:val="auto"/>
          <w:highlight w:val="none"/>
        </w:rPr>
        <w:t>价格评分=（评标基准价／评标价）×价格评分权重</w:t>
      </w:r>
    </w:p>
    <w:p w14:paraId="5F004B3E">
      <w:pPr>
        <w:pStyle w:val="31"/>
        <w:widowControl/>
        <w:spacing w:line="360" w:lineRule="auto"/>
        <w:ind w:firstLine="420"/>
        <w:jc w:val="left"/>
        <w:rPr>
          <w:rFonts w:ascii="宋体" w:hAnsi="宋体" w:eastAsia="宋体" w:cs="宋体"/>
          <w:color w:val="auto"/>
          <w:highlight w:val="none"/>
        </w:rPr>
      </w:pPr>
      <w:r>
        <w:rPr>
          <w:rFonts w:hint="eastAsia" w:ascii="宋体" w:hAnsi="宋体" w:eastAsia="宋体" w:cs="宋体"/>
          <w:color w:val="auto"/>
          <w:highlight w:val="none"/>
        </w:rPr>
        <w:t>（2）以供应商的最终报价作为价格评审的依据。</w:t>
      </w:r>
    </w:p>
    <w:p w14:paraId="29D77686">
      <w:pPr>
        <w:pStyle w:val="31"/>
        <w:widowControl/>
        <w:spacing w:line="360" w:lineRule="auto"/>
        <w:ind w:firstLine="420"/>
        <w:jc w:val="left"/>
        <w:rPr>
          <w:rFonts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highlight w:val="none"/>
          <w:lang w:val="zh-TW" w:eastAsia="zh-TW"/>
        </w:rPr>
        <w:t>本次评标采用综合评分法。评分比重如下：</w:t>
      </w:r>
    </w:p>
    <w:tbl>
      <w:tblPr>
        <w:tblStyle w:val="24"/>
        <w:tblW w:w="9674"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1288"/>
        <w:gridCol w:w="2152"/>
        <w:gridCol w:w="2078"/>
        <w:gridCol w:w="2078"/>
        <w:gridCol w:w="2078"/>
      </w:tblGrid>
      <w:tr w14:paraId="3048158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10" w:hRule="atLeast"/>
          <w:jc w:val="center"/>
        </w:trPr>
        <w:tc>
          <w:tcPr>
            <w:tcW w:w="12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CC3BB7E">
            <w:pPr>
              <w:pStyle w:val="31"/>
              <w:spacing w:line="360" w:lineRule="auto"/>
              <w:jc w:val="center"/>
              <w:rPr>
                <w:rFonts w:ascii="宋体" w:hAnsi="宋体" w:eastAsia="宋体" w:cs="宋体"/>
                <w:color w:val="auto"/>
                <w:highlight w:val="none"/>
              </w:rPr>
            </w:pPr>
            <w:r>
              <w:rPr>
                <w:rFonts w:hint="eastAsia" w:ascii="宋体" w:hAnsi="宋体" w:eastAsia="宋体" w:cs="宋体"/>
                <w:color w:val="auto"/>
                <w:highlight w:val="none"/>
                <w:lang w:val="zh-TW" w:eastAsia="zh-TW"/>
              </w:rPr>
              <w:t>评分项目</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A9563A3">
            <w:pPr>
              <w:pStyle w:val="31"/>
              <w:spacing w:line="360" w:lineRule="auto"/>
              <w:jc w:val="center"/>
              <w:rPr>
                <w:rFonts w:ascii="宋体" w:hAnsi="宋体" w:eastAsia="宋体" w:cs="宋体"/>
                <w:color w:val="auto"/>
                <w:highlight w:val="none"/>
              </w:rPr>
            </w:pPr>
            <w:r>
              <w:rPr>
                <w:rFonts w:hint="eastAsia" w:ascii="宋体" w:hAnsi="宋体" w:eastAsia="宋体" w:cs="宋体"/>
                <w:color w:val="auto"/>
                <w:highlight w:val="none"/>
                <w:lang w:val="zh-TW"/>
              </w:rPr>
              <w:t>商务</w:t>
            </w:r>
            <w:r>
              <w:rPr>
                <w:rFonts w:hint="eastAsia" w:ascii="宋体" w:hAnsi="宋体" w:eastAsia="宋体" w:cs="宋体"/>
                <w:color w:val="auto"/>
                <w:highlight w:val="none"/>
                <w:lang w:val="zh-TW" w:eastAsia="zh-TW"/>
              </w:rPr>
              <w:t>部分</w:t>
            </w:r>
          </w:p>
        </w:tc>
        <w:tc>
          <w:tcPr>
            <w:tcW w:w="207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7DC5C3A">
            <w:pPr>
              <w:pStyle w:val="31"/>
              <w:spacing w:line="360" w:lineRule="auto"/>
              <w:jc w:val="center"/>
              <w:rPr>
                <w:rFonts w:ascii="宋体" w:hAnsi="宋体" w:eastAsia="宋体" w:cs="宋体"/>
                <w:color w:val="auto"/>
                <w:highlight w:val="none"/>
                <w:lang w:val="zh-TW"/>
              </w:rPr>
            </w:pPr>
            <w:r>
              <w:rPr>
                <w:rFonts w:hint="eastAsia" w:ascii="宋体" w:hAnsi="宋体" w:eastAsia="宋体" w:cs="宋体"/>
                <w:color w:val="auto"/>
                <w:highlight w:val="none"/>
                <w:lang w:val="en-US" w:eastAsia="zh-CN"/>
              </w:rPr>
              <w:t>技术</w:t>
            </w:r>
            <w:r>
              <w:rPr>
                <w:rFonts w:hint="eastAsia" w:ascii="宋体" w:hAnsi="宋体" w:eastAsia="宋体" w:cs="宋体"/>
                <w:color w:val="auto"/>
                <w:highlight w:val="none"/>
                <w:lang w:val="zh-TW" w:eastAsia="zh-TW"/>
              </w:rPr>
              <w:t>部分</w:t>
            </w:r>
          </w:p>
        </w:tc>
        <w:tc>
          <w:tcPr>
            <w:tcW w:w="207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B08FAC3">
            <w:pPr>
              <w:pStyle w:val="31"/>
              <w:spacing w:line="360" w:lineRule="auto"/>
              <w:jc w:val="center"/>
              <w:rPr>
                <w:rFonts w:ascii="宋体" w:hAnsi="宋体" w:eastAsia="宋体" w:cs="宋体"/>
                <w:color w:val="auto"/>
                <w:highlight w:val="none"/>
              </w:rPr>
            </w:pPr>
            <w:r>
              <w:rPr>
                <w:rFonts w:hint="eastAsia" w:ascii="宋体" w:hAnsi="宋体" w:eastAsia="宋体" w:cs="宋体"/>
                <w:color w:val="auto"/>
                <w:highlight w:val="none"/>
                <w:lang w:val="zh-TW" w:eastAsia="zh-TW"/>
              </w:rPr>
              <w:t>价格部分</w:t>
            </w:r>
          </w:p>
        </w:tc>
        <w:tc>
          <w:tcPr>
            <w:tcW w:w="207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DBD0B61">
            <w:pPr>
              <w:pStyle w:val="31"/>
              <w:spacing w:line="360" w:lineRule="auto"/>
              <w:jc w:val="center"/>
              <w:rPr>
                <w:rFonts w:ascii="宋体" w:hAnsi="宋体" w:eastAsia="宋体" w:cs="宋体"/>
                <w:color w:val="auto"/>
                <w:highlight w:val="none"/>
              </w:rPr>
            </w:pPr>
            <w:r>
              <w:rPr>
                <w:rFonts w:hint="eastAsia" w:ascii="宋体" w:hAnsi="宋体" w:eastAsia="宋体" w:cs="宋体"/>
                <w:color w:val="auto"/>
                <w:highlight w:val="none"/>
                <w:lang w:val="zh-TW" w:eastAsia="zh-TW"/>
              </w:rPr>
              <w:t>总分</w:t>
            </w:r>
          </w:p>
        </w:tc>
      </w:tr>
      <w:tr w14:paraId="2C4A259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10" w:hRule="atLeast"/>
          <w:jc w:val="center"/>
        </w:trPr>
        <w:tc>
          <w:tcPr>
            <w:tcW w:w="12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A00C682">
            <w:pPr>
              <w:pStyle w:val="31"/>
              <w:spacing w:line="360" w:lineRule="auto"/>
              <w:jc w:val="center"/>
              <w:rPr>
                <w:rFonts w:ascii="宋体" w:hAnsi="宋体" w:eastAsia="宋体" w:cs="宋体"/>
                <w:color w:val="auto"/>
                <w:highlight w:val="none"/>
              </w:rPr>
            </w:pPr>
            <w:r>
              <w:rPr>
                <w:rFonts w:hint="eastAsia" w:ascii="宋体" w:hAnsi="宋体" w:eastAsia="宋体" w:cs="宋体"/>
                <w:color w:val="auto"/>
                <w:highlight w:val="none"/>
                <w:lang w:val="zh-TW" w:eastAsia="zh-TW"/>
              </w:rPr>
              <w:t>权重</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DC35AA2">
            <w:pPr>
              <w:pStyle w:val="31"/>
              <w:spacing w:line="360" w:lineRule="auto"/>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30</w:t>
            </w:r>
          </w:p>
        </w:tc>
        <w:tc>
          <w:tcPr>
            <w:tcW w:w="207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69B3178">
            <w:pPr>
              <w:pStyle w:val="31"/>
              <w:spacing w:line="360" w:lineRule="auto"/>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40</w:t>
            </w:r>
          </w:p>
        </w:tc>
        <w:tc>
          <w:tcPr>
            <w:tcW w:w="207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41500E1">
            <w:pPr>
              <w:pStyle w:val="31"/>
              <w:spacing w:line="360" w:lineRule="auto"/>
              <w:jc w:val="center"/>
              <w:rPr>
                <w:rFonts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0</w:t>
            </w:r>
          </w:p>
        </w:tc>
        <w:tc>
          <w:tcPr>
            <w:tcW w:w="207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B68D44E">
            <w:pPr>
              <w:pStyle w:val="31"/>
              <w:spacing w:line="360" w:lineRule="auto"/>
              <w:jc w:val="center"/>
              <w:rPr>
                <w:rFonts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100</w:t>
            </w:r>
          </w:p>
        </w:tc>
      </w:tr>
    </w:tbl>
    <w:p w14:paraId="306FEE85">
      <w:pPr>
        <w:pStyle w:val="31"/>
        <w:spacing w:line="360" w:lineRule="auto"/>
        <w:jc w:val="center"/>
        <w:rPr>
          <w:rFonts w:ascii="宋体" w:hAnsi="宋体" w:eastAsia="宋体" w:cs="宋体"/>
          <w:color w:val="auto"/>
          <w:highlight w:val="none"/>
        </w:rPr>
      </w:pPr>
    </w:p>
    <w:p w14:paraId="71653C0B">
      <w:pPr>
        <w:pStyle w:val="31"/>
        <w:widowControl/>
        <w:spacing w:line="360" w:lineRule="auto"/>
        <w:ind w:right="678"/>
        <w:jc w:val="left"/>
        <w:rPr>
          <w:rFonts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（六）综合评分的计算</w:t>
      </w:r>
    </w:p>
    <w:p w14:paraId="750AE353">
      <w:pPr>
        <w:pStyle w:val="31"/>
        <w:widowControl/>
        <w:tabs>
          <w:tab w:val="left" w:pos="720"/>
        </w:tabs>
        <w:spacing w:line="360" w:lineRule="auto"/>
        <w:ind w:firstLine="420"/>
        <w:rPr>
          <w:rFonts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zh-TW" w:eastAsia="zh-TW"/>
        </w:rPr>
        <w:t>综合评分</w:t>
      </w:r>
      <w:r>
        <w:rPr>
          <w:rFonts w:hint="eastAsia" w:ascii="宋体" w:hAnsi="宋体" w:eastAsia="宋体" w:cs="宋体"/>
          <w:color w:val="auto"/>
          <w:highlight w:val="none"/>
        </w:rPr>
        <w:t>=商务</w:t>
      </w:r>
      <w:r>
        <w:rPr>
          <w:rFonts w:hint="eastAsia" w:ascii="宋体" w:hAnsi="宋体" w:eastAsia="宋体" w:cs="宋体"/>
          <w:color w:val="auto"/>
          <w:highlight w:val="none"/>
          <w:lang w:val="zh-TW" w:eastAsia="zh-TW"/>
        </w:rPr>
        <w:t>得分</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技术</w:t>
      </w:r>
      <w:r>
        <w:rPr>
          <w:rFonts w:hint="eastAsia" w:ascii="宋体" w:hAnsi="宋体" w:eastAsia="宋体" w:cs="宋体"/>
          <w:color w:val="auto"/>
          <w:highlight w:val="none"/>
          <w:lang w:val="zh-TW" w:eastAsia="zh-TW"/>
        </w:rPr>
        <w:t>得分</w:t>
      </w:r>
      <w:r>
        <w:rPr>
          <w:rFonts w:hint="eastAsia" w:ascii="宋体" w:hAnsi="宋体" w:eastAsia="宋体" w:cs="宋体"/>
          <w:color w:val="auto"/>
          <w:highlight w:val="none"/>
        </w:rPr>
        <w:t>+</w:t>
      </w:r>
      <w:r>
        <w:rPr>
          <w:rFonts w:hint="eastAsia" w:ascii="宋体" w:hAnsi="宋体" w:eastAsia="宋体" w:cs="宋体"/>
          <w:color w:val="auto"/>
          <w:highlight w:val="none"/>
          <w:lang w:val="zh-TW" w:eastAsia="zh-TW"/>
        </w:rPr>
        <w:t>价格得分。</w:t>
      </w:r>
    </w:p>
    <w:p w14:paraId="16BCCC30">
      <w:pPr>
        <w:pStyle w:val="31"/>
        <w:widowControl/>
        <w:tabs>
          <w:tab w:val="left" w:pos="720"/>
        </w:tabs>
        <w:spacing w:line="360" w:lineRule="auto"/>
        <w:ind w:left="560" w:leftChars="150" w:hanging="140"/>
        <w:rPr>
          <w:rFonts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zh-TW" w:eastAsia="zh-TW"/>
        </w:rPr>
        <w:t>各项得分按四舍五入原则精确到小数点后两位，如因计算软件四舍五入导致后两位小数相同的，则计算至后三位，依次类推，直接得出排序。将综合评分由高到低顺序排列。</w:t>
      </w:r>
    </w:p>
    <w:p w14:paraId="1A0AEDF1">
      <w:pPr>
        <w:pStyle w:val="31"/>
        <w:widowControl/>
        <w:spacing w:line="360" w:lineRule="auto"/>
        <w:ind w:right="678"/>
        <w:jc w:val="left"/>
        <w:rPr>
          <w:rFonts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（七）推荐成交供应商候选人</w:t>
      </w:r>
    </w:p>
    <w:p w14:paraId="21951F2A">
      <w:pPr>
        <w:pStyle w:val="31"/>
        <w:widowControl/>
        <w:tabs>
          <w:tab w:val="left" w:pos="720"/>
        </w:tabs>
        <w:spacing w:line="360" w:lineRule="auto"/>
        <w:ind w:left="560" w:leftChars="150" w:hanging="140"/>
        <w:rPr>
          <w:rFonts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zh-TW" w:eastAsia="zh-TW"/>
        </w:rPr>
        <w:t>本项目磋商小组按综合总得分由高至低排序推荐得分前三名分别为第一、第二、第三成交供应商候选人。</w:t>
      </w:r>
    </w:p>
    <w:p w14:paraId="76EC5353">
      <w:pPr>
        <w:pStyle w:val="31"/>
        <w:widowControl/>
        <w:tabs>
          <w:tab w:val="left" w:pos="720"/>
        </w:tabs>
        <w:spacing w:line="360" w:lineRule="auto"/>
        <w:ind w:left="560" w:leftChars="150" w:hanging="140"/>
        <w:rPr>
          <w:rFonts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zh-TW" w:eastAsia="zh-TW"/>
        </w:rPr>
        <w:t>总得分相同的，按最终报价由低到高顺序排列。总得分且最终报价相同的，按技术得分由高至低排列。</w:t>
      </w:r>
    </w:p>
    <w:p w14:paraId="1B9110EE">
      <w:pPr>
        <w:pStyle w:val="31"/>
        <w:widowControl/>
        <w:tabs>
          <w:tab w:val="left" w:pos="720"/>
        </w:tabs>
        <w:spacing w:line="360" w:lineRule="auto"/>
        <w:ind w:firstLine="420"/>
        <w:rPr>
          <w:rFonts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val="zh-TW" w:eastAsia="zh-TW"/>
        </w:rPr>
        <w:t>第一成交供应商候选人无正当理由不得随意放弃成交资格。</w:t>
      </w:r>
    </w:p>
    <w:p w14:paraId="54F17F3A">
      <w:pPr>
        <w:pStyle w:val="31"/>
        <w:spacing w:line="360" w:lineRule="auto"/>
        <w:rPr>
          <w:rFonts w:ascii="宋体" w:hAnsi="宋体" w:eastAsia="宋体" w:cs="宋体"/>
          <w:b/>
          <w:bCs/>
          <w:color w:val="auto"/>
          <w:highlight w:val="none"/>
          <w:lang w:val="zh-TW" w:eastAsia="zh-TW"/>
        </w:rPr>
      </w:pPr>
      <w:r>
        <w:rPr>
          <w:rFonts w:hint="eastAsia" w:ascii="宋体" w:hAnsi="宋体" w:eastAsia="宋体" w:cs="宋体"/>
          <w:b/>
          <w:bCs/>
          <w:color w:val="auto"/>
          <w:highlight w:val="none"/>
          <w:lang w:val="zh-TW" w:eastAsia="zh-TW"/>
        </w:rPr>
        <w:t>四、确定成交供应商</w:t>
      </w:r>
    </w:p>
    <w:p w14:paraId="26A66FEF">
      <w:pPr>
        <w:pStyle w:val="31"/>
        <w:widowControl/>
        <w:spacing w:line="360" w:lineRule="auto"/>
        <w:ind w:firstLine="420"/>
        <w:rPr>
          <w:rFonts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（一）采购人在评标报告确定的成交供应商候选人名单中按顺序确定成交供应商。</w:t>
      </w:r>
    </w:p>
    <w:p w14:paraId="52B44147">
      <w:pPr>
        <w:pStyle w:val="31"/>
        <w:widowControl/>
        <w:spacing w:line="360" w:lineRule="auto"/>
        <w:ind w:firstLine="420"/>
        <w:rPr>
          <w:rFonts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（二）采购人确认结果后，采购代理机构将成交结果以网上公告的方式通知所有未成交的成交供应商。</w:t>
      </w:r>
    </w:p>
    <w:p w14:paraId="3A18BC28">
      <w:pPr>
        <w:pStyle w:val="31"/>
        <w:widowControl/>
        <w:spacing w:line="360" w:lineRule="auto"/>
        <w:ind w:firstLine="420"/>
        <w:rPr>
          <w:rFonts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（三）成交结果公告后，采购代理机构以书面形式向成交供应商发出《招标代理服务费缴费通知书》。</w:t>
      </w:r>
    </w:p>
    <w:p w14:paraId="10D68720">
      <w:pPr>
        <w:pStyle w:val="31"/>
        <w:widowControl/>
        <w:spacing w:line="360" w:lineRule="auto"/>
        <w:ind w:firstLine="420"/>
        <w:rPr>
          <w:rFonts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（四）成交供应商凭采购代理机构开具的《</w:t>
      </w:r>
      <w:r>
        <w:rPr>
          <w:rFonts w:hint="eastAsia" w:ascii="宋体" w:hAnsi="宋体" w:eastAsia="宋体" w:cs="宋体"/>
          <w:color w:val="auto"/>
          <w:highlight w:val="none"/>
        </w:rPr>
        <w:t>采购</w:t>
      </w:r>
      <w:r>
        <w:rPr>
          <w:rFonts w:hint="eastAsia" w:ascii="宋体" w:hAnsi="宋体" w:eastAsia="宋体" w:cs="宋体"/>
          <w:color w:val="auto"/>
          <w:highlight w:val="none"/>
          <w:lang w:val="zh-TW" w:eastAsia="zh-TW"/>
        </w:rPr>
        <w:t>代理服务费缴费通知书》到银行办理缴费手续，凭银行回单原件到采购代理机构开发票，领取《成交通知书》。《成交通知书》将作为授予合同资格的唯一合法依据。</w:t>
      </w:r>
    </w:p>
    <w:p w14:paraId="7CE37955">
      <w:pPr>
        <w:pStyle w:val="31"/>
        <w:widowControl/>
        <w:spacing w:line="360" w:lineRule="auto"/>
        <w:ind w:firstLine="420"/>
        <w:jc w:val="left"/>
        <w:rPr>
          <w:rFonts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（五）成交供应商放弃成交或被确定成交无效的，应当依法承担法律责任，同时，采购人可以按照评审报告推荐的成交供应商候选人名单排序，确定下一候选人为成交供应商，也可以重新开展采购活动。</w:t>
      </w:r>
    </w:p>
    <w:p w14:paraId="262E51FE">
      <w:pPr>
        <w:pStyle w:val="31"/>
        <w:widowControl/>
        <w:tabs>
          <w:tab w:val="left" w:pos="720"/>
        </w:tabs>
        <w:spacing w:line="360" w:lineRule="auto"/>
        <w:ind w:firstLine="420"/>
        <w:jc w:val="left"/>
        <w:rPr>
          <w:rFonts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（六）</w:t>
      </w:r>
      <w:r>
        <w:rPr>
          <w:rFonts w:hint="eastAsia" w:ascii="宋体" w:hAnsi="宋体" w:eastAsia="宋体" w:cs="宋体"/>
          <w:color w:val="auto"/>
          <w:highlight w:val="none"/>
          <w:lang w:val="zh-TW"/>
        </w:rPr>
        <w:t>供应商</w:t>
      </w:r>
      <w:r>
        <w:rPr>
          <w:rFonts w:hint="eastAsia" w:ascii="宋体" w:hAnsi="宋体" w:eastAsia="宋体" w:cs="宋体"/>
          <w:color w:val="auto"/>
          <w:highlight w:val="none"/>
          <w:lang w:val="zh-TW" w:eastAsia="zh-TW"/>
        </w:rPr>
        <w:t>必须对</w:t>
      </w:r>
      <w:r>
        <w:rPr>
          <w:rFonts w:hint="eastAsia" w:ascii="宋体" w:hAnsi="宋体" w:eastAsia="宋体" w:cs="宋体"/>
          <w:color w:val="auto"/>
          <w:highlight w:val="none"/>
          <w:lang w:val="zh-TW"/>
        </w:rPr>
        <w:t>响应文件</w:t>
      </w:r>
      <w:r>
        <w:rPr>
          <w:rFonts w:hint="eastAsia" w:ascii="宋体" w:hAnsi="宋体" w:eastAsia="宋体" w:cs="宋体"/>
          <w:color w:val="auto"/>
          <w:highlight w:val="none"/>
          <w:lang w:val="zh-TW" w:eastAsia="zh-TW"/>
        </w:rPr>
        <w:t>所提供的全部资料的真实性承担法律责任，并无条件接受对其中任何资料进行核实（核对原件）的要求。</w:t>
      </w:r>
    </w:p>
    <w:p w14:paraId="0809FCD1">
      <w:pPr>
        <w:pStyle w:val="31"/>
        <w:widowControl/>
        <w:spacing w:line="360" w:lineRule="auto"/>
        <w:rPr>
          <w:rFonts w:ascii="宋体" w:hAnsi="宋体" w:eastAsia="宋体" w:cs="宋体"/>
          <w:b/>
          <w:bCs/>
          <w:color w:val="auto"/>
          <w:highlight w:val="none"/>
          <w:lang w:val="zh-TW" w:eastAsia="zh-TW"/>
        </w:rPr>
      </w:pPr>
      <w:r>
        <w:rPr>
          <w:rFonts w:hint="eastAsia" w:ascii="宋体" w:hAnsi="宋体" w:eastAsia="宋体" w:cs="宋体"/>
          <w:b/>
          <w:bCs/>
          <w:color w:val="auto"/>
          <w:highlight w:val="none"/>
          <w:lang w:val="zh-TW" w:eastAsia="zh-TW"/>
        </w:rPr>
        <w:t>五、签订合同</w:t>
      </w:r>
    </w:p>
    <w:p w14:paraId="72F6B026">
      <w:pPr>
        <w:pStyle w:val="31"/>
        <w:widowControl/>
        <w:spacing w:line="360" w:lineRule="auto"/>
        <w:ind w:firstLine="420"/>
        <w:rPr>
          <w:rFonts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采购人与成交供应商应当在《成交通知书》发出之日起</w:t>
      </w:r>
      <w:r>
        <w:rPr>
          <w:rFonts w:hint="eastAsia" w:ascii="宋体" w:hAnsi="宋体" w:eastAsia="宋体" w:cs="宋体"/>
          <w:color w:val="auto"/>
          <w:highlight w:val="none"/>
        </w:rPr>
        <w:t>十个工作日</w:t>
      </w:r>
      <w:r>
        <w:rPr>
          <w:rFonts w:hint="eastAsia" w:ascii="宋体" w:hAnsi="宋体" w:eastAsia="宋体" w:cs="宋体"/>
          <w:color w:val="auto"/>
          <w:highlight w:val="none"/>
          <w:lang w:val="zh-TW" w:eastAsia="zh-TW"/>
        </w:rPr>
        <w:t>内（如第二章采购需求有相应约定的从其约定），按照磋商文件确定的事项签订采购合同，合同条款不得与磋商文件和</w:t>
      </w:r>
      <w:r>
        <w:rPr>
          <w:rFonts w:hint="eastAsia" w:ascii="宋体" w:hAnsi="宋体" w:eastAsia="宋体" w:cs="宋体"/>
          <w:color w:val="auto"/>
          <w:highlight w:val="none"/>
          <w:lang w:val="zh-TW"/>
        </w:rPr>
        <w:t>响应文件</w:t>
      </w:r>
      <w:r>
        <w:rPr>
          <w:rFonts w:hint="eastAsia" w:ascii="宋体" w:hAnsi="宋体" w:eastAsia="宋体" w:cs="宋体"/>
          <w:color w:val="auto"/>
          <w:highlight w:val="none"/>
          <w:lang w:val="zh-TW" w:eastAsia="zh-TW"/>
        </w:rPr>
        <w:t>内容有实质性偏离。</w:t>
      </w:r>
    </w:p>
    <w:p w14:paraId="5F0412A2">
      <w:pPr>
        <w:pStyle w:val="31"/>
        <w:widowControl/>
        <w:spacing w:line="360" w:lineRule="auto"/>
        <w:rPr>
          <w:rFonts w:ascii="宋体" w:hAnsi="宋体" w:eastAsia="宋体" w:cs="宋体"/>
          <w:color w:val="auto"/>
          <w:highlight w:val="none"/>
          <w:lang w:val="zh-TW" w:eastAsia="zh-TW"/>
        </w:rPr>
      </w:pPr>
      <w:r>
        <w:rPr>
          <w:rFonts w:hint="eastAsia" w:ascii="宋体" w:hAnsi="宋体" w:eastAsia="宋体" w:cs="宋体"/>
          <w:b/>
          <w:bCs/>
          <w:color w:val="auto"/>
          <w:highlight w:val="none"/>
          <w:lang w:val="zh-TW" w:eastAsia="zh-TW"/>
        </w:rPr>
        <w:t>六、凡发现成交供应商有下列行为之一的，其成交无效。</w:t>
      </w:r>
    </w:p>
    <w:p w14:paraId="069C4A33">
      <w:pPr>
        <w:pStyle w:val="31"/>
        <w:widowControl/>
        <w:spacing w:line="360" w:lineRule="auto"/>
        <w:ind w:firstLine="420"/>
        <w:rPr>
          <w:rFonts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zh-TW" w:eastAsia="zh-TW"/>
        </w:rPr>
        <w:t>）提供虚假材料谋取成交的；</w:t>
      </w:r>
    </w:p>
    <w:p w14:paraId="6C774AD6">
      <w:pPr>
        <w:pStyle w:val="31"/>
        <w:widowControl/>
        <w:spacing w:line="360" w:lineRule="auto"/>
        <w:ind w:firstLine="420"/>
        <w:rPr>
          <w:rFonts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zh-TW" w:eastAsia="zh-TW"/>
        </w:rPr>
        <w:t>）采取不正当手段诋毁、排挤其他供应商的；</w:t>
      </w:r>
    </w:p>
    <w:p w14:paraId="1CCA49BB">
      <w:pPr>
        <w:pStyle w:val="31"/>
        <w:widowControl/>
        <w:spacing w:line="360" w:lineRule="auto"/>
        <w:ind w:firstLine="420"/>
        <w:rPr>
          <w:rFonts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val="zh-TW" w:eastAsia="zh-TW"/>
        </w:rPr>
        <w:t>）与采购人、其他供应商或者采购代理机构工作人员恶意串通的；</w:t>
      </w:r>
    </w:p>
    <w:p w14:paraId="272599E0">
      <w:pPr>
        <w:pStyle w:val="31"/>
        <w:widowControl/>
        <w:spacing w:line="360" w:lineRule="auto"/>
        <w:ind w:firstLine="420"/>
        <w:rPr>
          <w:rFonts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highlight w:val="none"/>
          <w:lang w:val="zh-TW" w:eastAsia="zh-TW"/>
        </w:rPr>
        <w:t>）向采购人、采购代理机构工作人员行贿或者提供其他不正当利益的；</w:t>
      </w:r>
    </w:p>
    <w:p w14:paraId="07C92D49">
      <w:pPr>
        <w:pStyle w:val="31"/>
        <w:widowControl/>
        <w:spacing w:line="360" w:lineRule="auto"/>
        <w:ind w:firstLine="420"/>
        <w:rPr>
          <w:rFonts w:ascii="宋体" w:hAnsi="宋体" w:eastAsia="宋体" w:cs="宋体"/>
          <w:color w:val="auto"/>
          <w:highlight w:val="none"/>
        </w:rPr>
      </w:pPr>
      <w:r>
        <w:rPr>
          <w:rFonts w:hint="eastAsia" w:ascii="宋体" w:hAnsi="宋体" w:eastAsia="宋体" w:cs="宋体"/>
          <w:color w:val="auto"/>
          <w:highlight w:val="none"/>
        </w:rPr>
        <w:t>5</w:t>
      </w:r>
      <w:r>
        <w:rPr>
          <w:rFonts w:hint="eastAsia" w:ascii="宋体" w:hAnsi="宋体" w:eastAsia="宋体" w:cs="宋体"/>
          <w:color w:val="auto"/>
          <w:highlight w:val="none"/>
          <w:lang w:val="zh-TW" w:eastAsia="zh-TW"/>
        </w:rPr>
        <w:t>）在采购过程中与采购人进行协商谈判的；</w:t>
      </w:r>
    </w:p>
    <w:p w14:paraId="66A0593A">
      <w:pPr>
        <w:pStyle w:val="31"/>
        <w:widowControl/>
        <w:spacing w:line="360" w:lineRule="auto"/>
        <w:ind w:firstLine="420"/>
        <w:rPr>
          <w:rFonts w:ascii="宋体" w:hAnsi="宋体" w:eastAsia="宋体" w:cs="宋体"/>
          <w:color w:val="auto"/>
          <w:highlight w:val="none"/>
        </w:rPr>
      </w:pPr>
      <w:r>
        <w:rPr>
          <w:rFonts w:hint="eastAsia" w:ascii="宋体" w:hAnsi="宋体" w:eastAsia="宋体" w:cs="宋体"/>
          <w:color w:val="auto"/>
          <w:highlight w:val="none"/>
        </w:rPr>
        <w:t>6</w:t>
      </w:r>
      <w:r>
        <w:rPr>
          <w:rFonts w:hint="eastAsia" w:ascii="宋体" w:hAnsi="宋体" w:eastAsia="宋体" w:cs="宋体"/>
          <w:color w:val="auto"/>
          <w:highlight w:val="none"/>
          <w:lang w:val="zh-TW" w:eastAsia="zh-TW"/>
        </w:rPr>
        <w:t>）拒绝有关部门监督检查或者提供虚假情况的；</w:t>
      </w:r>
    </w:p>
    <w:p w14:paraId="07A9AB58">
      <w:pPr>
        <w:pStyle w:val="31"/>
        <w:widowControl/>
        <w:spacing w:line="360" w:lineRule="auto"/>
        <w:ind w:firstLine="420"/>
        <w:rPr>
          <w:rFonts w:ascii="宋体" w:hAnsi="宋体" w:eastAsia="宋体" w:cs="宋体"/>
          <w:color w:val="auto"/>
          <w:highlight w:val="none"/>
        </w:rPr>
      </w:pPr>
      <w:r>
        <w:rPr>
          <w:rFonts w:hint="eastAsia" w:ascii="宋体" w:hAnsi="宋体" w:eastAsia="宋体" w:cs="宋体"/>
          <w:color w:val="auto"/>
          <w:highlight w:val="none"/>
        </w:rPr>
        <w:t>7</w:t>
      </w:r>
      <w:r>
        <w:rPr>
          <w:rFonts w:hint="eastAsia" w:ascii="宋体" w:hAnsi="宋体" w:eastAsia="宋体" w:cs="宋体"/>
          <w:color w:val="auto"/>
          <w:highlight w:val="none"/>
          <w:lang w:val="zh-TW" w:eastAsia="zh-TW"/>
        </w:rPr>
        <w:t>）有法律、法规规定的其他损害采购人利益和社会公共利益情形的。</w:t>
      </w:r>
    </w:p>
    <w:p w14:paraId="6DF46401">
      <w:pPr>
        <w:pStyle w:val="31"/>
        <w:widowControl/>
        <w:spacing w:line="360" w:lineRule="auto"/>
        <w:rPr>
          <w:rFonts w:ascii="宋体" w:hAnsi="宋体" w:eastAsia="宋体" w:cs="宋体"/>
          <w:color w:val="auto"/>
          <w:highlight w:val="none"/>
          <w:lang w:val="zh-TW" w:eastAsia="zh-TW"/>
        </w:rPr>
      </w:pPr>
      <w:r>
        <w:rPr>
          <w:rFonts w:hint="eastAsia" w:ascii="宋体" w:hAnsi="宋体" w:eastAsia="宋体" w:cs="宋体"/>
          <w:b/>
          <w:bCs/>
          <w:color w:val="auto"/>
          <w:highlight w:val="none"/>
          <w:lang w:val="zh-TW" w:eastAsia="zh-TW"/>
        </w:rPr>
        <w:t>七、项目采购失败情形</w:t>
      </w:r>
    </w:p>
    <w:p w14:paraId="1AA60474">
      <w:pPr>
        <w:pStyle w:val="31"/>
        <w:spacing w:line="360" w:lineRule="auto"/>
        <w:ind w:right="678" w:firstLine="420"/>
        <w:jc w:val="left"/>
        <w:rPr>
          <w:rFonts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出现下列情形之一的，采购人或者采购代理机构应当终止竞争性磋商采购活动，发布项目终止公告并说明原因，重新开展采购活动：</w:t>
      </w:r>
    </w:p>
    <w:p w14:paraId="112D9ACD">
      <w:pPr>
        <w:pStyle w:val="31"/>
        <w:spacing w:line="360" w:lineRule="auto"/>
        <w:ind w:right="678" w:firstLine="420"/>
        <w:jc w:val="left"/>
        <w:rPr>
          <w:rFonts w:ascii="宋体" w:hAnsi="宋体" w:eastAsia="宋体" w:cs="宋体"/>
          <w:color w:val="auto"/>
          <w:highlight w:val="none"/>
        </w:rPr>
      </w:pPr>
      <w:r>
        <w:rPr>
          <w:rFonts w:hint="eastAsia" w:ascii="宋体" w:hAnsi="宋体" w:eastAsia="宋体" w:cs="宋体"/>
          <w:color w:val="auto"/>
          <w:highlight w:val="none"/>
          <w:lang w:val="zh-TW" w:eastAsia="zh-TW"/>
        </w:rPr>
        <w:t>（</w:t>
      </w:r>
      <w:r>
        <w:rPr>
          <w:rFonts w:hint="eastAsia" w:ascii="宋体" w:hAnsi="宋体" w:eastAsia="宋体" w:cs="宋体"/>
          <w:color w:val="auto"/>
          <w:highlight w:val="none"/>
        </w:rPr>
        <w:t>1</w:t>
      </w:r>
      <w:r>
        <w:rPr>
          <w:rFonts w:hint="eastAsia" w:ascii="宋体" w:hAnsi="宋体" w:eastAsia="宋体" w:cs="宋体"/>
          <w:color w:val="auto"/>
          <w:highlight w:val="none"/>
          <w:lang w:val="zh-TW" w:eastAsia="zh-TW"/>
        </w:rPr>
        <w:t>）因情况变化，不再符合规定的竞争性磋商采购方式适用情形的；</w:t>
      </w:r>
    </w:p>
    <w:p w14:paraId="672195D9">
      <w:pPr>
        <w:pStyle w:val="31"/>
        <w:widowControl/>
        <w:spacing w:line="360" w:lineRule="auto"/>
        <w:ind w:firstLine="420"/>
        <w:rPr>
          <w:rFonts w:ascii="宋体" w:hAnsi="宋体" w:eastAsia="宋体" w:cs="宋体"/>
          <w:color w:val="auto"/>
          <w:highlight w:val="none"/>
        </w:rPr>
      </w:pPr>
      <w:r>
        <w:rPr>
          <w:rFonts w:hint="eastAsia" w:ascii="宋体" w:hAnsi="宋体" w:eastAsia="宋体" w:cs="宋体"/>
          <w:color w:val="auto"/>
          <w:highlight w:val="none"/>
          <w:lang w:val="zh-TW" w:eastAsia="zh-TW"/>
        </w:rPr>
        <w:t>（</w:t>
      </w:r>
      <w:r>
        <w:rPr>
          <w:rFonts w:hint="eastAsia" w:ascii="宋体" w:hAnsi="宋体" w:eastAsia="宋体" w:cs="宋体"/>
          <w:color w:val="auto"/>
          <w:highlight w:val="none"/>
        </w:rPr>
        <w:t>2</w:t>
      </w:r>
      <w:r>
        <w:rPr>
          <w:rFonts w:hint="eastAsia" w:ascii="宋体" w:hAnsi="宋体" w:eastAsia="宋体" w:cs="宋体"/>
          <w:color w:val="auto"/>
          <w:highlight w:val="none"/>
          <w:lang w:val="zh-TW" w:eastAsia="zh-TW"/>
        </w:rPr>
        <w:t>）出现影响采购公正的违法、违规行为的。</w:t>
      </w:r>
    </w:p>
    <w:p w14:paraId="7BD39EBA">
      <w:pPr>
        <w:pStyle w:val="31"/>
        <w:jc w:val="left"/>
        <w:rPr>
          <w:rFonts w:ascii="宋体" w:hAnsi="宋体" w:eastAsia="宋体" w:cs="宋体"/>
          <w:color w:val="auto"/>
          <w:highlight w:val="none"/>
        </w:rPr>
      </w:pPr>
    </w:p>
    <w:p w14:paraId="2EBA2113">
      <w:pPr>
        <w:pStyle w:val="31"/>
        <w:spacing w:line="360" w:lineRule="auto"/>
        <w:ind w:right="678"/>
        <w:jc w:val="left"/>
        <w:rPr>
          <w:rFonts w:ascii="宋体" w:hAnsi="宋体" w:eastAsia="宋体" w:cs="宋体"/>
          <w:color w:val="auto"/>
          <w:sz w:val="28"/>
          <w:szCs w:val="28"/>
          <w:highlight w:val="none"/>
        </w:rPr>
      </w:pPr>
      <w:r>
        <w:rPr>
          <w:rFonts w:hint="eastAsia" w:ascii="宋体" w:hAnsi="宋体" w:eastAsia="宋体" w:cs="宋体"/>
          <w:color w:val="auto"/>
          <w:highlight w:val="none"/>
          <w:lang w:val="zh-TW" w:eastAsia="zh-TW"/>
        </w:rPr>
        <w:br w:type="page"/>
      </w:r>
      <w:r>
        <w:rPr>
          <w:rFonts w:hint="eastAsia" w:ascii="宋体" w:hAnsi="宋体" w:eastAsia="宋体" w:cs="宋体"/>
          <w:color w:val="auto"/>
          <w:sz w:val="28"/>
          <w:szCs w:val="28"/>
          <w:highlight w:val="none"/>
          <w:lang w:val="zh-TW" w:eastAsia="zh-TW"/>
        </w:rPr>
        <w:t>附表</w:t>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zh-TW" w:eastAsia="zh-TW"/>
        </w:rPr>
        <w:t>：资格及符合性审查表</w:t>
      </w:r>
    </w:p>
    <w:tbl>
      <w:tblPr>
        <w:tblStyle w:val="24"/>
        <w:tblW w:w="9386"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4736"/>
        <w:gridCol w:w="1500"/>
        <w:gridCol w:w="1594"/>
        <w:gridCol w:w="1556"/>
      </w:tblGrid>
      <w:tr w14:paraId="341240C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407" w:hRule="atLeast"/>
        </w:trPr>
        <w:tc>
          <w:tcPr>
            <w:tcW w:w="4736"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B5A7A18">
            <w:pPr>
              <w:pStyle w:val="31"/>
              <w:jc w:val="center"/>
              <w:rPr>
                <w:rFonts w:ascii="宋体" w:hAnsi="宋体" w:eastAsia="宋体" w:cs="宋体"/>
                <w:color w:val="auto"/>
                <w:highlight w:val="none"/>
              </w:rPr>
            </w:pPr>
            <w:r>
              <w:rPr>
                <w:rFonts w:hint="eastAsia" w:ascii="宋体" w:hAnsi="宋体" w:eastAsia="宋体" w:cs="宋体"/>
                <w:color w:val="auto"/>
                <w:highlight w:val="none"/>
                <w:lang w:val="zh-TW" w:eastAsia="zh-TW"/>
              </w:rPr>
              <w:t>评审内容</w:t>
            </w:r>
          </w:p>
        </w:tc>
        <w:tc>
          <w:tcPr>
            <w:tcW w:w="4650"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1DFB32C">
            <w:pPr>
              <w:pStyle w:val="31"/>
              <w:jc w:val="center"/>
              <w:rPr>
                <w:rFonts w:ascii="宋体" w:hAnsi="宋体" w:eastAsia="宋体" w:cs="宋体"/>
                <w:color w:val="auto"/>
                <w:highlight w:val="none"/>
              </w:rPr>
            </w:pPr>
            <w:r>
              <w:rPr>
                <w:rFonts w:hint="eastAsia" w:ascii="宋体" w:hAnsi="宋体" w:eastAsia="宋体" w:cs="宋体"/>
                <w:color w:val="auto"/>
                <w:highlight w:val="none"/>
                <w:lang w:val="zh-TW"/>
              </w:rPr>
              <w:t>供应商</w:t>
            </w:r>
            <w:r>
              <w:rPr>
                <w:rFonts w:hint="eastAsia" w:ascii="宋体" w:hAnsi="宋体" w:eastAsia="宋体" w:cs="宋体"/>
                <w:color w:val="auto"/>
                <w:highlight w:val="none"/>
                <w:lang w:val="zh-TW" w:eastAsia="zh-TW"/>
              </w:rPr>
              <w:t>名称</w:t>
            </w:r>
          </w:p>
        </w:tc>
      </w:tr>
      <w:tr w14:paraId="62E4468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407" w:hRule="atLeast"/>
        </w:trPr>
        <w:tc>
          <w:tcPr>
            <w:tcW w:w="473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10B86264">
            <w:pPr>
              <w:rPr>
                <w:rFonts w:hint="default" w:ascii="宋体" w:hAnsi="宋体" w:eastAsia="宋体" w:cs="宋体"/>
                <w:color w:val="auto"/>
                <w:highlight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0A2C023">
            <w:pPr>
              <w:pStyle w:val="31"/>
              <w:jc w:val="center"/>
              <w:rPr>
                <w:rFonts w:ascii="宋体" w:hAnsi="宋体" w:eastAsia="宋体" w:cs="宋体"/>
                <w:color w:val="auto"/>
                <w:highlight w:val="none"/>
              </w:rPr>
            </w:pPr>
            <w:r>
              <w:rPr>
                <w:rFonts w:hint="eastAsia" w:ascii="宋体" w:hAnsi="宋体" w:eastAsia="宋体" w:cs="宋体"/>
                <w:color w:val="auto"/>
                <w:highlight w:val="none"/>
                <w:lang w:val="zh-TW"/>
              </w:rPr>
              <w:t>供应商</w:t>
            </w:r>
            <w:r>
              <w:rPr>
                <w:rFonts w:hint="eastAsia" w:ascii="宋体" w:hAnsi="宋体" w:eastAsia="宋体" w:cs="宋体"/>
                <w:color w:val="auto"/>
                <w:highlight w:val="none"/>
              </w:rPr>
              <w:t>A</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B3B5EB8">
            <w:pPr>
              <w:pStyle w:val="31"/>
              <w:jc w:val="center"/>
              <w:rPr>
                <w:rFonts w:ascii="宋体" w:hAnsi="宋体" w:eastAsia="宋体" w:cs="宋体"/>
                <w:color w:val="auto"/>
                <w:highlight w:val="none"/>
              </w:rPr>
            </w:pPr>
            <w:r>
              <w:rPr>
                <w:rFonts w:hint="eastAsia" w:ascii="宋体" w:hAnsi="宋体" w:eastAsia="宋体" w:cs="宋体"/>
                <w:color w:val="auto"/>
                <w:highlight w:val="none"/>
                <w:lang w:val="zh-TW"/>
              </w:rPr>
              <w:t>供应商</w:t>
            </w:r>
            <w:r>
              <w:rPr>
                <w:rFonts w:hint="eastAsia" w:ascii="宋体" w:hAnsi="宋体" w:eastAsia="宋体" w:cs="宋体"/>
                <w:color w:val="auto"/>
                <w:highlight w:val="none"/>
              </w:rPr>
              <w:t>B</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4E1CE54">
            <w:pPr>
              <w:pStyle w:val="31"/>
              <w:jc w:val="center"/>
              <w:rPr>
                <w:rFonts w:ascii="宋体" w:hAnsi="宋体" w:eastAsia="宋体" w:cs="宋体"/>
                <w:color w:val="auto"/>
                <w:highlight w:val="none"/>
              </w:rPr>
            </w:pPr>
            <w:r>
              <w:rPr>
                <w:rFonts w:hint="eastAsia" w:ascii="宋体" w:hAnsi="宋体" w:eastAsia="宋体" w:cs="宋体"/>
                <w:color w:val="auto"/>
                <w:highlight w:val="none"/>
                <w:lang w:val="zh-TW"/>
              </w:rPr>
              <w:t>供应商</w:t>
            </w:r>
            <w:r>
              <w:rPr>
                <w:rFonts w:hint="eastAsia" w:ascii="宋体" w:hAnsi="宋体" w:eastAsia="宋体" w:cs="宋体"/>
                <w:color w:val="auto"/>
                <w:highlight w:val="none"/>
              </w:rPr>
              <w:t>C</w:t>
            </w:r>
          </w:p>
        </w:tc>
      </w:tr>
      <w:tr w14:paraId="5E3452E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686" w:hRule="atLeast"/>
        </w:trPr>
        <w:tc>
          <w:tcPr>
            <w:tcW w:w="47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E1F4EC6">
            <w:pPr>
              <w:pStyle w:val="31"/>
              <w:rPr>
                <w:rFonts w:ascii="宋体" w:hAnsi="宋体" w:eastAsia="宋体" w:cs="宋体"/>
                <w:color w:val="auto"/>
                <w:highlight w:val="none"/>
              </w:rPr>
            </w:pPr>
            <w:r>
              <w:rPr>
                <w:rFonts w:hint="eastAsia" w:ascii="宋体" w:hAnsi="宋体" w:eastAsia="宋体" w:cs="宋体"/>
                <w:color w:val="auto"/>
                <w:highlight w:val="none"/>
                <w:lang w:val="zh-TW" w:eastAsia="zh-TW"/>
              </w:rPr>
              <w:t>具备磋商文件中规定</w:t>
            </w:r>
            <w:r>
              <w:rPr>
                <w:rFonts w:hint="eastAsia" w:ascii="宋体" w:hAnsi="宋体" w:eastAsia="宋体" w:cs="宋体"/>
                <w:color w:val="auto"/>
                <w:highlight w:val="none"/>
                <w:lang w:val="zh-TW"/>
              </w:rPr>
              <w:t>供应商</w:t>
            </w:r>
            <w:r>
              <w:rPr>
                <w:rFonts w:hint="eastAsia" w:ascii="宋体" w:hAnsi="宋体" w:eastAsia="宋体" w:cs="宋体"/>
                <w:color w:val="auto"/>
                <w:highlight w:val="none"/>
                <w:lang w:val="zh-TW" w:eastAsia="zh-TW"/>
              </w:rPr>
              <w:t>资格要求</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5E04306">
            <w:pPr>
              <w:rPr>
                <w:rFonts w:hint="default" w:ascii="宋体" w:hAnsi="宋体" w:eastAsia="宋体" w:cs="宋体"/>
                <w:color w:val="auto"/>
                <w:highlight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7AB3C1D">
            <w:pPr>
              <w:rPr>
                <w:rFonts w:hint="default" w:ascii="宋体" w:hAnsi="宋体" w:eastAsia="宋体" w:cs="宋体"/>
                <w:color w:val="auto"/>
                <w:highlight w:val="none"/>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E144ED8">
            <w:pPr>
              <w:rPr>
                <w:rFonts w:hint="default" w:ascii="宋体" w:hAnsi="宋体" w:eastAsia="宋体" w:cs="宋体"/>
                <w:color w:val="auto"/>
                <w:highlight w:val="none"/>
              </w:rPr>
            </w:pPr>
          </w:p>
        </w:tc>
      </w:tr>
      <w:tr w14:paraId="5AE1934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612" w:hRule="atLeast"/>
        </w:trPr>
        <w:tc>
          <w:tcPr>
            <w:tcW w:w="47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0E1AFD6">
            <w:pPr>
              <w:pStyle w:val="31"/>
              <w:rPr>
                <w:rFonts w:ascii="宋体" w:hAnsi="宋体" w:eastAsia="宋体" w:cs="宋体"/>
                <w:color w:val="auto"/>
                <w:highlight w:val="none"/>
              </w:rPr>
            </w:pPr>
            <w:r>
              <w:rPr>
                <w:rFonts w:hint="eastAsia" w:ascii="宋体" w:hAnsi="宋体" w:eastAsia="宋体" w:cs="宋体"/>
                <w:color w:val="auto"/>
                <w:highlight w:val="none"/>
                <w:lang w:val="zh-TW" w:eastAsia="zh-TW"/>
              </w:rPr>
              <w:t>报价唯一且不超过最高限价</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1E92067">
            <w:pPr>
              <w:rPr>
                <w:rFonts w:hint="default" w:ascii="宋体" w:hAnsi="宋体" w:eastAsia="宋体" w:cs="宋体"/>
                <w:color w:val="auto"/>
                <w:highlight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B27FFE1">
            <w:pPr>
              <w:rPr>
                <w:rFonts w:hint="default" w:ascii="宋体" w:hAnsi="宋体" w:eastAsia="宋体" w:cs="宋体"/>
                <w:color w:val="auto"/>
                <w:highlight w:val="none"/>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FE55DC2">
            <w:pPr>
              <w:rPr>
                <w:rFonts w:hint="default" w:ascii="宋体" w:hAnsi="宋体" w:eastAsia="宋体" w:cs="宋体"/>
                <w:color w:val="auto"/>
                <w:highlight w:val="none"/>
              </w:rPr>
            </w:pPr>
          </w:p>
        </w:tc>
      </w:tr>
      <w:tr w14:paraId="6530A75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609" w:hRule="atLeast"/>
        </w:trPr>
        <w:tc>
          <w:tcPr>
            <w:tcW w:w="47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8099C8F">
            <w:pPr>
              <w:pStyle w:val="31"/>
              <w:rPr>
                <w:rFonts w:ascii="宋体" w:hAnsi="宋体" w:eastAsia="宋体" w:cs="宋体"/>
                <w:color w:val="auto"/>
                <w:highlight w:val="none"/>
              </w:rPr>
            </w:pPr>
            <w:r>
              <w:rPr>
                <w:rFonts w:hint="eastAsia" w:ascii="宋体" w:hAnsi="宋体" w:eastAsia="宋体" w:cs="宋体"/>
                <w:color w:val="auto"/>
                <w:highlight w:val="none"/>
                <w:lang w:val="zh-TW" w:eastAsia="zh-TW"/>
              </w:rPr>
              <w:t>符合</w:t>
            </w:r>
            <w:r>
              <w:rPr>
                <w:rFonts w:hint="eastAsia" w:ascii="宋体" w:hAnsi="宋体" w:eastAsia="宋体" w:cs="宋体"/>
                <w:color w:val="auto"/>
                <w:highlight w:val="none"/>
                <w:lang w:val="zh-TW"/>
              </w:rPr>
              <w:t>响应文件</w:t>
            </w:r>
            <w:r>
              <w:rPr>
                <w:rFonts w:hint="eastAsia" w:ascii="宋体" w:hAnsi="宋体" w:eastAsia="宋体" w:cs="宋体"/>
                <w:color w:val="auto"/>
                <w:highlight w:val="none"/>
                <w:lang w:val="zh-TW" w:eastAsia="zh-TW"/>
              </w:rPr>
              <w:t>的签署、盖章要求</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1CD9FCD">
            <w:pPr>
              <w:rPr>
                <w:rFonts w:hint="default" w:ascii="宋体" w:hAnsi="宋体" w:eastAsia="宋体" w:cs="宋体"/>
                <w:color w:val="auto"/>
                <w:highlight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5CD54E9">
            <w:pPr>
              <w:rPr>
                <w:rFonts w:hint="default" w:ascii="宋体" w:hAnsi="宋体" w:eastAsia="宋体" w:cs="宋体"/>
                <w:color w:val="auto"/>
                <w:highlight w:val="none"/>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ABFDBCD">
            <w:pPr>
              <w:rPr>
                <w:rFonts w:hint="default" w:ascii="宋体" w:hAnsi="宋体" w:eastAsia="宋体" w:cs="宋体"/>
                <w:color w:val="auto"/>
                <w:highlight w:val="none"/>
              </w:rPr>
            </w:pPr>
          </w:p>
        </w:tc>
      </w:tr>
      <w:tr w14:paraId="17A78FD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618" w:hRule="atLeast"/>
        </w:trPr>
        <w:tc>
          <w:tcPr>
            <w:tcW w:w="47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7AA3901">
            <w:pPr>
              <w:pStyle w:val="31"/>
              <w:rPr>
                <w:rFonts w:ascii="宋体" w:hAnsi="宋体" w:eastAsia="宋体" w:cs="宋体"/>
                <w:color w:val="auto"/>
                <w:highlight w:val="none"/>
              </w:rPr>
            </w:pPr>
            <w:r>
              <w:rPr>
                <w:rFonts w:hint="eastAsia" w:ascii="宋体" w:hAnsi="宋体" w:eastAsia="宋体" w:cs="宋体"/>
                <w:color w:val="auto"/>
                <w:highlight w:val="none"/>
                <w:lang w:val="zh-TW" w:eastAsia="zh-TW"/>
              </w:rPr>
              <w:t>按磋商文件要求提供法定代表人证明及授权书的</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3FC3527">
            <w:pPr>
              <w:rPr>
                <w:rFonts w:hint="default" w:ascii="宋体" w:hAnsi="宋体" w:eastAsia="宋体" w:cs="宋体"/>
                <w:color w:val="auto"/>
                <w:highlight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F3B19A3">
            <w:pPr>
              <w:rPr>
                <w:rFonts w:hint="default" w:ascii="宋体" w:hAnsi="宋体" w:eastAsia="宋体" w:cs="宋体"/>
                <w:color w:val="auto"/>
                <w:highlight w:val="none"/>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BE2254B">
            <w:pPr>
              <w:rPr>
                <w:rFonts w:hint="default" w:ascii="宋体" w:hAnsi="宋体" w:eastAsia="宋体" w:cs="宋体"/>
                <w:color w:val="auto"/>
                <w:highlight w:val="none"/>
              </w:rPr>
            </w:pPr>
          </w:p>
        </w:tc>
      </w:tr>
      <w:tr w14:paraId="606D10E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614" w:hRule="atLeast"/>
        </w:trPr>
        <w:tc>
          <w:tcPr>
            <w:tcW w:w="47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777FE35">
            <w:pPr>
              <w:pStyle w:val="31"/>
              <w:rPr>
                <w:rFonts w:ascii="宋体" w:hAnsi="宋体" w:eastAsia="宋体" w:cs="宋体"/>
                <w:color w:val="auto"/>
                <w:highlight w:val="none"/>
              </w:rPr>
            </w:pPr>
            <w:r>
              <w:rPr>
                <w:rFonts w:hint="eastAsia" w:ascii="宋体" w:hAnsi="宋体" w:eastAsia="宋体" w:cs="宋体"/>
                <w:color w:val="auto"/>
                <w:highlight w:val="none"/>
                <w:lang w:val="zh-TW" w:eastAsia="zh-TW"/>
              </w:rPr>
              <w:t>符合磋商文件报价有效期要求的</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247942D">
            <w:pPr>
              <w:rPr>
                <w:rFonts w:hint="default" w:ascii="宋体" w:hAnsi="宋体" w:eastAsia="宋体" w:cs="宋体"/>
                <w:color w:val="auto"/>
                <w:highlight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841C048">
            <w:pPr>
              <w:rPr>
                <w:rFonts w:hint="default" w:ascii="宋体" w:hAnsi="宋体" w:eastAsia="宋体" w:cs="宋体"/>
                <w:color w:val="auto"/>
                <w:highlight w:val="none"/>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6817173">
            <w:pPr>
              <w:rPr>
                <w:rFonts w:hint="default" w:ascii="宋体" w:hAnsi="宋体" w:eastAsia="宋体" w:cs="宋体"/>
                <w:color w:val="auto"/>
                <w:highlight w:val="none"/>
              </w:rPr>
            </w:pPr>
          </w:p>
        </w:tc>
      </w:tr>
      <w:tr w14:paraId="311B2A6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614" w:hRule="atLeast"/>
        </w:trPr>
        <w:tc>
          <w:tcPr>
            <w:tcW w:w="47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B2307C6">
            <w:pPr>
              <w:pStyle w:val="31"/>
              <w:rPr>
                <w:rFonts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满足</w:t>
            </w:r>
            <w:r>
              <w:rPr>
                <w:rFonts w:hint="eastAsia" w:ascii="宋体" w:hAnsi="宋体" w:eastAsia="宋体" w:cs="宋体"/>
                <w:color w:val="auto"/>
                <w:highlight w:val="none"/>
              </w:rPr>
              <w:t>采购文件</w:t>
            </w:r>
            <w:r>
              <w:rPr>
                <w:rFonts w:hint="eastAsia" w:ascii="宋体" w:hAnsi="宋体" w:eastAsia="宋体" w:cs="宋体"/>
                <w:color w:val="auto"/>
                <w:highlight w:val="none"/>
                <w:lang w:val="zh-TW" w:eastAsia="zh-TW"/>
              </w:rPr>
              <w:t>中带★号的条款和指标</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8AD25C4">
            <w:pPr>
              <w:rPr>
                <w:rFonts w:hint="default" w:ascii="宋体" w:hAnsi="宋体" w:eastAsia="宋体" w:cs="宋体"/>
                <w:color w:val="auto"/>
                <w:highlight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04029CA">
            <w:pPr>
              <w:rPr>
                <w:rFonts w:hint="default" w:ascii="宋体" w:hAnsi="宋体" w:eastAsia="宋体" w:cs="宋体"/>
                <w:color w:val="auto"/>
                <w:highlight w:val="none"/>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E00A068">
            <w:pPr>
              <w:rPr>
                <w:rFonts w:hint="default" w:ascii="宋体" w:hAnsi="宋体" w:eastAsia="宋体" w:cs="宋体"/>
                <w:color w:val="auto"/>
                <w:highlight w:val="none"/>
              </w:rPr>
            </w:pPr>
          </w:p>
        </w:tc>
      </w:tr>
      <w:tr w14:paraId="48AC468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614" w:hRule="atLeast"/>
        </w:trPr>
        <w:tc>
          <w:tcPr>
            <w:tcW w:w="47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AC1D395">
            <w:pPr>
              <w:pStyle w:val="31"/>
              <w:rPr>
                <w:rFonts w:ascii="宋体" w:hAnsi="宋体" w:eastAsia="宋体" w:cs="宋体"/>
                <w:color w:val="auto"/>
                <w:highlight w:val="none"/>
              </w:rPr>
            </w:pPr>
            <w:r>
              <w:rPr>
                <w:rFonts w:hint="eastAsia" w:ascii="宋体" w:hAnsi="宋体" w:eastAsia="宋体" w:cs="宋体"/>
                <w:color w:val="auto"/>
                <w:highlight w:val="none"/>
                <w:lang w:val="zh-TW" w:eastAsia="zh-TW"/>
              </w:rPr>
              <w:t>未发现无效报价的其他情形的（见注</w:t>
            </w:r>
            <w:r>
              <w:rPr>
                <w:rFonts w:hint="eastAsia" w:ascii="宋体" w:hAnsi="宋体" w:eastAsia="宋体" w:cs="宋体"/>
                <w:color w:val="auto"/>
                <w:highlight w:val="none"/>
              </w:rPr>
              <w:t>4</w:t>
            </w:r>
            <w:r>
              <w:rPr>
                <w:rFonts w:hint="eastAsia" w:ascii="宋体" w:hAnsi="宋体" w:eastAsia="宋体" w:cs="宋体"/>
                <w:color w:val="auto"/>
                <w:highlight w:val="none"/>
                <w:lang w:val="zh-TW" w:eastAsia="zh-TW"/>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806BDC1">
            <w:pPr>
              <w:rPr>
                <w:rFonts w:hint="default" w:ascii="宋体" w:hAnsi="宋体" w:eastAsia="宋体" w:cs="宋体"/>
                <w:color w:val="auto"/>
                <w:highlight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0DC3213">
            <w:pPr>
              <w:rPr>
                <w:rFonts w:hint="default" w:ascii="宋体" w:hAnsi="宋体" w:eastAsia="宋体" w:cs="宋体"/>
                <w:color w:val="auto"/>
                <w:highlight w:val="none"/>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F84681B">
            <w:pPr>
              <w:rPr>
                <w:rFonts w:hint="default" w:ascii="宋体" w:hAnsi="宋体" w:eastAsia="宋体" w:cs="宋体"/>
                <w:color w:val="auto"/>
                <w:highlight w:val="none"/>
              </w:rPr>
            </w:pPr>
          </w:p>
        </w:tc>
      </w:tr>
      <w:tr w14:paraId="1161FE3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606" w:hRule="atLeast"/>
        </w:trPr>
        <w:tc>
          <w:tcPr>
            <w:tcW w:w="47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8C85575">
            <w:pPr>
              <w:pStyle w:val="31"/>
              <w:jc w:val="center"/>
              <w:rPr>
                <w:rFonts w:ascii="宋体" w:hAnsi="宋体" w:eastAsia="宋体" w:cs="宋体"/>
                <w:color w:val="auto"/>
                <w:highlight w:val="none"/>
              </w:rPr>
            </w:pPr>
            <w:r>
              <w:rPr>
                <w:rFonts w:hint="eastAsia" w:ascii="宋体" w:hAnsi="宋体" w:eastAsia="宋体" w:cs="宋体"/>
                <w:color w:val="auto"/>
                <w:highlight w:val="none"/>
                <w:lang w:val="zh-TW" w:eastAsia="zh-TW"/>
              </w:rPr>
              <w:t>结论</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2BE5BB4">
            <w:pPr>
              <w:rPr>
                <w:rFonts w:hint="default" w:ascii="宋体" w:hAnsi="宋体" w:eastAsia="宋体" w:cs="宋体"/>
                <w:color w:val="auto"/>
                <w:highlight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84D54A6">
            <w:pPr>
              <w:rPr>
                <w:rFonts w:hint="default" w:ascii="宋体" w:hAnsi="宋体" w:eastAsia="宋体" w:cs="宋体"/>
                <w:color w:val="auto"/>
                <w:highlight w:val="none"/>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DCF189F">
            <w:pPr>
              <w:rPr>
                <w:rFonts w:hint="default" w:ascii="宋体" w:hAnsi="宋体" w:eastAsia="宋体" w:cs="宋体"/>
                <w:color w:val="auto"/>
                <w:highlight w:val="none"/>
              </w:rPr>
            </w:pPr>
          </w:p>
        </w:tc>
      </w:tr>
    </w:tbl>
    <w:p w14:paraId="14EF269E">
      <w:pPr>
        <w:pStyle w:val="31"/>
        <w:jc w:val="left"/>
        <w:rPr>
          <w:rFonts w:ascii="宋体" w:hAnsi="宋体" w:eastAsia="宋体" w:cs="宋体"/>
          <w:color w:val="auto"/>
          <w:highlight w:val="none"/>
        </w:rPr>
      </w:pPr>
    </w:p>
    <w:p w14:paraId="7299F916">
      <w:pPr>
        <w:pStyle w:val="31"/>
        <w:spacing w:line="360" w:lineRule="auto"/>
        <w:rPr>
          <w:rFonts w:ascii="宋体" w:hAnsi="宋体" w:eastAsia="宋体" w:cs="宋体"/>
          <w:color w:val="auto"/>
          <w:highlight w:val="none"/>
        </w:rPr>
      </w:pPr>
      <w:r>
        <w:rPr>
          <w:rFonts w:hint="eastAsia" w:ascii="宋体" w:hAnsi="宋体" w:eastAsia="宋体" w:cs="宋体"/>
          <w:color w:val="auto"/>
          <w:highlight w:val="none"/>
          <w:lang w:val="zh-TW" w:eastAsia="zh-TW"/>
        </w:rPr>
        <w:t>注：</w:t>
      </w:r>
      <w:r>
        <w:rPr>
          <w:rFonts w:hint="eastAsia" w:ascii="宋体" w:hAnsi="宋体" w:eastAsia="宋体" w:cs="宋体"/>
          <w:color w:val="auto"/>
          <w:highlight w:val="none"/>
        </w:rPr>
        <w:t>1</w:t>
      </w:r>
      <w:r>
        <w:rPr>
          <w:rFonts w:hint="eastAsia" w:ascii="宋体" w:hAnsi="宋体" w:eastAsia="宋体" w:cs="宋体"/>
          <w:color w:val="auto"/>
          <w:highlight w:val="none"/>
          <w:lang w:val="zh-TW" w:eastAsia="zh-TW"/>
        </w:rPr>
        <w:t>、</w:t>
      </w:r>
      <w:r>
        <w:rPr>
          <w:rFonts w:hint="eastAsia" w:ascii="宋体" w:hAnsi="宋体" w:eastAsia="宋体" w:cs="宋体"/>
          <w:color w:val="auto"/>
          <w:highlight w:val="none"/>
          <w:lang w:val="zh-TW"/>
        </w:rPr>
        <w:t>供应商</w:t>
      </w:r>
      <w:r>
        <w:rPr>
          <w:rFonts w:hint="eastAsia" w:ascii="宋体" w:hAnsi="宋体" w:eastAsia="宋体" w:cs="宋体"/>
          <w:color w:val="auto"/>
          <w:highlight w:val="none"/>
          <w:lang w:val="zh-TW" w:eastAsia="zh-TW"/>
        </w:rPr>
        <w:t>分栏中填写</w:t>
      </w:r>
      <w:r>
        <w:rPr>
          <w:rFonts w:hint="eastAsia" w:ascii="宋体" w:hAnsi="宋体" w:eastAsia="宋体" w:cs="宋体"/>
          <w:color w:val="auto"/>
          <w:highlight w:val="none"/>
        </w:rPr>
        <w:t>“○”</w:t>
      </w:r>
      <w:r>
        <w:rPr>
          <w:rFonts w:hint="eastAsia" w:ascii="宋体" w:hAnsi="宋体" w:eastAsia="宋体" w:cs="宋体"/>
          <w:color w:val="auto"/>
          <w:highlight w:val="none"/>
          <w:lang w:val="zh-TW" w:eastAsia="zh-TW"/>
        </w:rPr>
        <w:t>表示该项符合磋商文件要求，</w:t>
      </w:r>
      <w:r>
        <w:rPr>
          <w:rFonts w:hint="eastAsia" w:ascii="宋体" w:hAnsi="宋体" w:eastAsia="宋体" w:cs="宋体"/>
          <w:color w:val="auto"/>
          <w:highlight w:val="none"/>
        </w:rPr>
        <w:t>“×”</w:t>
      </w:r>
      <w:r>
        <w:rPr>
          <w:rFonts w:hint="eastAsia" w:ascii="宋体" w:hAnsi="宋体" w:eastAsia="宋体" w:cs="宋体"/>
          <w:color w:val="auto"/>
          <w:highlight w:val="none"/>
          <w:lang w:val="zh-TW" w:eastAsia="zh-TW"/>
        </w:rPr>
        <w:t>表示该项不符合磋商文件要求；</w:t>
      </w:r>
    </w:p>
    <w:p w14:paraId="16421F55">
      <w:pPr>
        <w:pStyle w:val="31"/>
        <w:spacing w:line="360" w:lineRule="auto"/>
        <w:ind w:firstLine="420"/>
        <w:rPr>
          <w:rFonts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zh-TW" w:eastAsia="zh-TW"/>
        </w:rPr>
        <w:t>、结论栏中填写</w:t>
      </w:r>
      <w:r>
        <w:rPr>
          <w:rFonts w:hint="eastAsia" w:ascii="宋体" w:hAnsi="宋体" w:eastAsia="宋体" w:cs="宋体"/>
          <w:color w:val="auto"/>
          <w:highlight w:val="none"/>
        </w:rPr>
        <w:t>“</w:t>
      </w:r>
      <w:r>
        <w:rPr>
          <w:rFonts w:hint="eastAsia" w:ascii="宋体" w:hAnsi="宋体" w:eastAsia="宋体" w:cs="宋体"/>
          <w:color w:val="auto"/>
          <w:highlight w:val="none"/>
          <w:lang w:val="zh-TW" w:eastAsia="zh-TW"/>
        </w:rPr>
        <w:t>通过</w:t>
      </w:r>
      <w:r>
        <w:rPr>
          <w:rFonts w:hint="eastAsia" w:ascii="宋体" w:hAnsi="宋体" w:eastAsia="宋体" w:cs="宋体"/>
          <w:color w:val="auto"/>
          <w:highlight w:val="none"/>
        </w:rPr>
        <w:t>”</w:t>
      </w:r>
      <w:r>
        <w:rPr>
          <w:rFonts w:hint="eastAsia" w:ascii="宋体" w:hAnsi="宋体" w:eastAsia="宋体" w:cs="宋体"/>
          <w:color w:val="auto"/>
          <w:highlight w:val="none"/>
          <w:lang w:val="zh-TW" w:eastAsia="zh-TW"/>
        </w:rPr>
        <w:t>表示该</w:t>
      </w:r>
      <w:r>
        <w:rPr>
          <w:rFonts w:hint="eastAsia" w:ascii="宋体" w:hAnsi="宋体" w:eastAsia="宋体" w:cs="宋体"/>
          <w:color w:val="auto"/>
          <w:highlight w:val="none"/>
          <w:lang w:val="zh-TW"/>
        </w:rPr>
        <w:t>供应商响应文件</w:t>
      </w:r>
      <w:r>
        <w:rPr>
          <w:rFonts w:hint="eastAsia" w:ascii="宋体" w:hAnsi="宋体" w:eastAsia="宋体" w:cs="宋体"/>
          <w:color w:val="auto"/>
          <w:highlight w:val="none"/>
          <w:lang w:val="zh-TW" w:eastAsia="zh-TW"/>
        </w:rPr>
        <w:t>符合磋商文件要求，</w:t>
      </w:r>
      <w:r>
        <w:rPr>
          <w:rFonts w:hint="eastAsia" w:ascii="宋体" w:hAnsi="宋体" w:eastAsia="宋体" w:cs="宋体"/>
          <w:color w:val="auto"/>
          <w:highlight w:val="none"/>
        </w:rPr>
        <w:t>“</w:t>
      </w:r>
      <w:r>
        <w:rPr>
          <w:rFonts w:hint="eastAsia" w:ascii="宋体" w:hAnsi="宋体" w:eastAsia="宋体" w:cs="宋体"/>
          <w:color w:val="auto"/>
          <w:highlight w:val="none"/>
          <w:lang w:val="zh-TW" w:eastAsia="zh-TW"/>
        </w:rPr>
        <w:t>不通过</w:t>
      </w:r>
      <w:r>
        <w:rPr>
          <w:rFonts w:hint="eastAsia" w:ascii="宋体" w:hAnsi="宋体" w:eastAsia="宋体" w:cs="宋体"/>
          <w:color w:val="auto"/>
          <w:highlight w:val="none"/>
        </w:rPr>
        <w:t>”</w:t>
      </w:r>
      <w:r>
        <w:rPr>
          <w:rFonts w:hint="eastAsia" w:ascii="宋体" w:hAnsi="宋体" w:eastAsia="宋体" w:cs="宋体"/>
          <w:color w:val="auto"/>
          <w:highlight w:val="none"/>
          <w:lang w:val="zh-TW" w:eastAsia="zh-TW"/>
        </w:rPr>
        <w:t>表示该</w:t>
      </w:r>
      <w:r>
        <w:rPr>
          <w:rFonts w:hint="eastAsia" w:ascii="宋体" w:hAnsi="宋体" w:eastAsia="宋体" w:cs="宋体"/>
          <w:color w:val="auto"/>
          <w:highlight w:val="none"/>
          <w:lang w:val="zh-TW"/>
        </w:rPr>
        <w:t>供应商响应文件</w:t>
      </w:r>
      <w:r>
        <w:rPr>
          <w:rFonts w:hint="eastAsia" w:ascii="宋体" w:hAnsi="宋体" w:eastAsia="宋体" w:cs="宋体"/>
          <w:color w:val="auto"/>
          <w:highlight w:val="none"/>
          <w:lang w:val="zh-TW" w:eastAsia="zh-TW"/>
        </w:rPr>
        <w:t>不符合文件要求；</w:t>
      </w:r>
    </w:p>
    <w:p w14:paraId="6CBAF80D">
      <w:pPr>
        <w:pStyle w:val="31"/>
        <w:spacing w:line="360" w:lineRule="auto"/>
        <w:ind w:firstLine="420"/>
        <w:rPr>
          <w:rFonts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val="zh-TW" w:eastAsia="zh-TW"/>
        </w:rPr>
        <w:t>、结论汇总意见采取少数服从多数原则，即超过半数磋商小组成员的结论为</w:t>
      </w:r>
      <w:r>
        <w:rPr>
          <w:rFonts w:hint="eastAsia" w:ascii="宋体" w:hAnsi="宋体" w:eastAsia="宋体" w:cs="宋体"/>
          <w:color w:val="auto"/>
          <w:highlight w:val="none"/>
        </w:rPr>
        <w:t>“</w:t>
      </w:r>
      <w:r>
        <w:rPr>
          <w:rFonts w:hint="eastAsia" w:ascii="宋体" w:hAnsi="宋体" w:eastAsia="宋体" w:cs="宋体"/>
          <w:color w:val="auto"/>
          <w:highlight w:val="none"/>
          <w:lang w:val="zh-TW" w:eastAsia="zh-TW"/>
        </w:rPr>
        <w:t>通过</w:t>
      </w:r>
      <w:r>
        <w:rPr>
          <w:rFonts w:hint="eastAsia" w:ascii="宋体" w:hAnsi="宋体" w:eastAsia="宋体" w:cs="宋体"/>
          <w:color w:val="auto"/>
          <w:highlight w:val="none"/>
        </w:rPr>
        <w:t>”</w:t>
      </w:r>
      <w:r>
        <w:rPr>
          <w:rFonts w:hint="eastAsia" w:ascii="宋体" w:hAnsi="宋体" w:eastAsia="宋体" w:cs="宋体"/>
          <w:color w:val="auto"/>
          <w:highlight w:val="none"/>
          <w:lang w:val="zh-TW" w:eastAsia="zh-TW"/>
        </w:rPr>
        <w:t>则该</w:t>
      </w:r>
      <w:r>
        <w:rPr>
          <w:rFonts w:hint="eastAsia" w:ascii="宋体" w:hAnsi="宋体" w:eastAsia="宋体" w:cs="宋体"/>
          <w:color w:val="auto"/>
          <w:highlight w:val="none"/>
          <w:lang w:val="zh-TW"/>
        </w:rPr>
        <w:t>供应商</w:t>
      </w:r>
      <w:r>
        <w:rPr>
          <w:rFonts w:hint="eastAsia" w:ascii="宋体" w:hAnsi="宋体" w:eastAsia="宋体" w:cs="宋体"/>
          <w:color w:val="auto"/>
          <w:highlight w:val="none"/>
          <w:lang w:val="zh-TW" w:eastAsia="zh-TW"/>
        </w:rPr>
        <w:t>通过资格审查及符合性检查，否则不通过。</w:t>
      </w:r>
    </w:p>
    <w:p w14:paraId="5EA8D87E">
      <w:pPr>
        <w:pStyle w:val="31"/>
        <w:spacing w:line="360" w:lineRule="auto"/>
        <w:ind w:firstLine="420"/>
        <w:rPr>
          <w:rFonts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highlight w:val="none"/>
          <w:lang w:val="zh-TW" w:eastAsia="zh-TW"/>
        </w:rPr>
        <w:t>、无效报价的其他情形</w:t>
      </w:r>
    </w:p>
    <w:p w14:paraId="0FC348CA">
      <w:pPr>
        <w:pStyle w:val="31"/>
        <w:widowControl/>
        <w:spacing w:line="360" w:lineRule="auto"/>
        <w:rPr>
          <w:rFonts w:ascii="宋体" w:hAnsi="宋体" w:eastAsia="宋体" w:cs="宋体"/>
          <w:color w:val="auto"/>
          <w:highlight w:val="none"/>
        </w:rPr>
      </w:pPr>
      <w:r>
        <w:rPr>
          <w:rFonts w:hint="eastAsia" w:ascii="宋体" w:hAnsi="宋体" w:eastAsia="宋体" w:cs="宋体"/>
          <w:color w:val="auto"/>
          <w:highlight w:val="none"/>
          <w:lang w:val="zh-TW" w:eastAsia="zh-TW"/>
        </w:rPr>
        <w:t>（</w:t>
      </w:r>
      <w:r>
        <w:rPr>
          <w:rFonts w:hint="eastAsia" w:ascii="宋体" w:hAnsi="宋体" w:eastAsia="宋体" w:cs="宋体"/>
          <w:color w:val="auto"/>
          <w:highlight w:val="none"/>
        </w:rPr>
        <w:t>1</w:t>
      </w:r>
      <w:r>
        <w:rPr>
          <w:rFonts w:hint="eastAsia" w:ascii="宋体" w:hAnsi="宋体" w:eastAsia="宋体" w:cs="宋体"/>
          <w:color w:val="auto"/>
          <w:highlight w:val="none"/>
          <w:lang w:val="zh-TW" w:eastAsia="zh-TW"/>
        </w:rPr>
        <w:t>）除联合体外，法定代表人或单位负责人为同一个人或者存在直接控股、管理关系的不同供应商，同时参加本项目或同一子项目报价的。</w:t>
      </w:r>
    </w:p>
    <w:p w14:paraId="0A7F9E75">
      <w:pPr>
        <w:pStyle w:val="31"/>
        <w:widowControl/>
        <w:spacing w:line="360" w:lineRule="auto"/>
        <w:rPr>
          <w:rFonts w:ascii="宋体" w:hAnsi="宋体" w:eastAsia="宋体" w:cs="宋体"/>
          <w:color w:val="auto"/>
          <w:highlight w:val="none"/>
        </w:rPr>
      </w:pPr>
      <w:r>
        <w:rPr>
          <w:rFonts w:hint="eastAsia" w:ascii="宋体" w:hAnsi="宋体" w:eastAsia="宋体" w:cs="宋体"/>
          <w:color w:val="auto"/>
          <w:highlight w:val="none"/>
          <w:lang w:val="zh-TW" w:eastAsia="zh-TW"/>
        </w:rPr>
        <w:t>（</w:t>
      </w:r>
      <w:r>
        <w:rPr>
          <w:rFonts w:hint="eastAsia" w:ascii="宋体" w:hAnsi="宋体" w:eastAsia="宋体" w:cs="宋体"/>
          <w:color w:val="auto"/>
          <w:highlight w:val="none"/>
        </w:rPr>
        <w:t>2</w:t>
      </w:r>
      <w:r>
        <w:rPr>
          <w:rFonts w:hint="eastAsia" w:ascii="宋体" w:hAnsi="宋体" w:eastAsia="宋体" w:cs="宋体"/>
          <w:color w:val="auto"/>
          <w:highlight w:val="none"/>
          <w:lang w:val="zh-TW" w:eastAsia="zh-TW"/>
        </w:rPr>
        <w:t>）经磋商小组认定</w:t>
      </w:r>
      <w:r>
        <w:rPr>
          <w:rFonts w:hint="eastAsia" w:ascii="宋体" w:hAnsi="宋体" w:eastAsia="宋体" w:cs="宋体"/>
          <w:color w:val="auto"/>
          <w:highlight w:val="none"/>
          <w:lang w:val="zh-TW"/>
        </w:rPr>
        <w:t>响应文件</w:t>
      </w:r>
      <w:r>
        <w:rPr>
          <w:rFonts w:hint="eastAsia" w:ascii="宋体" w:hAnsi="宋体" w:eastAsia="宋体" w:cs="宋体"/>
          <w:color w:val="auto"/>
          <w:highlight w:val="none"/>
          <w:lang w:val="zh-TW" w:eastAsia="zh-TW"/>
        </w:rPr>
        <w:t>提供虚假材料的；</w:t>
      </w:r>
    </w:p>
    <w:p w14:paraId="47920A34">
      <w:pPr>
        <w:pStyle w:val="31"/>
        <w:widowControl/>
        <w:spacing w:line="360" w:lineRule="auto"/>
        <w:rPr>
          <w:rFonts w:ascii="宋体" w:hAnsi="宋体" w:eastAsia="宋体" w:cs="宋体"/>
          <w:color w:val="auto"/>
          <w:highlight w:val="none"/>
        </w:rPr>
      </w:pPr>
      <w:r>
        <w:rPr>
          <w:rFonts w:hint="eastAsia" w:ascii="宋体" w:hAnsi="宋体" w:eastAsia="宋体" w:cs="宋体"/>
          <w:color w:val="auto"/>
          <w:highlight w:val="none"/>
          <w:lang w:val="zh-TW" w:eastAsia="zh-TW"/>
        </w:rPr>
        <w:t>（</w:t>
      </w:r>
      <w:r>
        <w:rPr>
          <w:rFonts w:hint="eastAsia" w:ascii="宋体" w:hAnsi="宋体" w:eastAsia="宋体" w:cs="宋体"/>
          <w:color w:val="auto"/>
          <w:highlight w:val="none"/>
        </w:rPr>
        <w:t>3</w:t>
      </w:r>
      <w:r>
        <w:rPr>
          <w:rFonts w:hint="eastAsia" w:ascii="宋体" w:hAnsi="宋体" w:eastAsia="宋体" w:cs="宋体"/>
          <w:color w:val="auto"/>
          <w:highlight w:val="none"/>
          <w:lang w:val="zh-TW" w:eastAsia="zh-TW"/>
        </w:rPr>
        <w:t>）</w:t>
      </w:r>
      <w:r>
        <w:rPr>
          <w:rFonts w:hint="eastAsia" w:ascii="宋体" w:hAnsi="宋体" w:eastAsia="宋体" w:cs="宋体"/>
          <w:color w:val="auto"/>
          <w:highlight w:val="none"/>
          <w:lang w:val="zh-TW"/>
        </w:rPr>
        <w:t>供应商</w:t>
      </w:r>
      <w:r>
        <w:rPr>
          <w:rFonts w:hint="eastAsia" w:ascii="宋体" w:hAnsi="宋体" w:eastAsia="宋体" w:cs="宋体"/>
          <w:color w:val="auto"/>
          <w:highlight w:val="none"/>
          <w:lang w:val="zh-TW" w:eastAsia="zh-TW"/>
        </w:rPr>
        <w:t>以他人的名义报价、串通报价、以行贿手段谋取成交或者以其他弄虚作假方式报价的；</w:t>
      </w:r>
    </w:p>
    <w:p w14:paraId="5112F766">
      <w:pPr>
        <w:pStyle w:val="31"/>
        <w:widowControl/>
        <w:spacing w:line="360" w:lineRule="auto"/>
        <w:rPr>
          <w:rFonts w:ascii="宋体" w:hAnsi="宋体" w:eastAsia="宋体" w:cs="宋体"/>
          <w:color w:val="auto"/>
          <w:highlight w:val="none"/>
        </w:rPr>
      </w:pPr>
      <w:r>
        <w:rPr>
          <w:rFonts w:hint="eastAsia" w:ascii="宋体" w:hAnsi="宋体" w:eastAsia="宋体" w:cs="宋体"/>
          <w:color w:val="auto"/>
          <w:highlight w:val="none"/>
          <w:lang w:val="zh-TW" w:eastAsia="zh-TW"/>
        </w:rPr>
        <w:t>（</w:t>
      </w:r>
      <w:r>
        <w:rPr>
          <w:rFonts w:hint="eastAsia" w:ascii="宋体" w:hAnsi="宋体" w:eastAsia="宋体" w:cs="宋体"/>
          <w:color w:val="auto"/>
          <w:highlight w:val="none"/>
        </w:rPr>
        <w:t>4</w:t>
      </w:r>
      <w:r>
        <w:rPr>
          <w:rFonts w:hint="eastAsia" w:ascii="宋体" w:hAnsi="宋体" w:eastAsia="宋体" w:cs="宋体"/>
          <w:color w:val="auto"/>
          <w:highlight w:val="none"/>
          <w:lang w:val="zh-TW" w:eastAsia="zh-TW"/>
        </w:rPr>
        <w:t>）</w:t>
      </w:r>
      <w:r>
        <w:rPr>
          <w:rFonts w:hint="eastAsia" w:ascii="宋体" w:hAnsi="宋体" w:eastAsia="宋体" w:cs="宋体"/>
          <w:color w:val="auto"/>
          <w:highlight w:val="none"/>
          <w:lang w:val="zh-TW"/>
        </w:rPr>
        <w:t>供应商</w:t>
      </w:r>
      <w:r>
        <w:rPr>
          <w:rFonts w:hint="eastAsia" w:ascii="宋体" w:hAnsi="宋体" w:eastAsia="宋体" w:cs="宋体"/>
          <w:color w:val="auto"/>
          <w:highlight w:val="none"/>
          <w:lang w:val="zh-TW" w:eastAsia="zh-TW"/>
        </w:rPr>
        <w:t>对采购人、采购代理机构、磋商小组及其工作人员施加影响，有碍采购公平、公正的；</w:t>
      </w:r>
    </w:p>
    <w:p w14:paraId="0E51A65F">
      <w:pPr>
        <w:pStyle w:val="31"/>
        <w:spacing w:line="360" w:lineRule="auto"/>
        <w:rPr>
          <w:rFonts w:ascii="宋体" w:hAnsi="宋体" w:eastAsia="宋体" w:cs="宋体"/>
          <w:color w:val="auto"/>
          <w:highlight w:val="none"/>
        </w:rPr>
      </w:pPr>
      <w:r>
        <w:rPr>
          <w:rFonts w:hint="eastAsia" w:ascii="宋体" w:hAnsi="宋体" w:eastAsia="宋体" w:cs="宋体"/>
          <w:color w:val="auto"/>
          <w:highlight w:val="none"/>
          <w:lang w:val="zh-TW" w:eastAsia="zh-TW"/>
        </w:rPr>
        <w:t>（</w:t>
      </w:r>
      <w:r>
        <w:rPr>
          <w:rFonts w:hint="eastAsia" w:ascii="宋体" w:hAnsi="宋体" w:eastAsia="宋体" w:cs="宋体"/>
          <w:color w:val="auto"/>
          <w:highlight w:val="none"/>
        </w:rPr>
        <w:t>5</w:t>
      </w:r>
      <w:r>
        <w:rPr>
          <w:rFonts w:hint="eastAsia" w:ascii="宋体" w:hAnsi="宋体" w:eastAsia="宋体" w:cs="宋体"/>
          <w:color w:val="auto"/>
          <w:highlight w:val="none"/>
          <w:lang w:val="zh-TW" w:eastAsia="zh-TW"/>
        </w:rPr>
        <w:t>）</w:t>
      </w:r>
      <w:r>
        <w:rPr>
          <w:rFonts w:hint="eastAsia" w:ascii="宋体" w:hAnsi="宋体" w:eastAsia="宋体" w:cs="宋体"/>
          <w:color w:val="auto"/>
          <w:highlight w:val="none"/>
          <w:lang w:val="zh-TW"/>
        </w:rPr>
        <w:t>响应文件</w:t>
      </w:r>
      <w:r>
        <w:rPr>
          <w:rFonts w:hint="eastAsia" w:ascii="宋体" w:hAnsi="宋体" w:eastAsia="宋体" w:cs="宋体"/>
          <w:color w:val="auto"/>
          <w:highlight w:val="none"/>
          <w:lang w:val="zh-TW" w:eastAsia="zh-TW"/>
        </w:rPr>
        <w:t>附有采购人不能接受的条件；</w:t>
      </w:r>
    </w:p>
    <w:p w14:paraId="397DDCA3">
      <w:pPr>
        <w:pStyle w:val="31"/>
        <w:widowControl/>
        <w:spacing w:line="360" w:lineRule="auto"/>
        <w:rPr>
          <w:rFonts w:ascii="宋体" w:hAnsi="宋体" w:eastAsia="宋体" w:cs="宋体"/>
          <w:color w:val="auto"/>
          <w:highlight w:val="none"/>
        </w:rPr>
      </w:pPr>
      <w:r>
        <w:rPr>
          <w:rFonts w:hint="eastAsia" w:ascii="宋体" w:hAnsi="宋体" w:eastAsia="宋体" w:cs="宋体"/>
          <w:color w:val="auto"/>
          <w:highlight w:val="none"/>
          <w:lang w:val="zh-TW" w:eastAsia="zh-TW"/>
        </w:rPr>
        <w:t>（</w:t>
      </w:r>
      <w:r>
        <w:rPr>
          <w:rFonts w:hint="eastAsia" w:ascii="宋体" w:hAnsi="宋体" w:eastAsia="宋体" w:cs="宋体"/>
          <w:color w:val="auto"/>
          <w:highlight w:val="none"/>
        </w:rPr>
        <w:t>6</w:t>
      </w:r>
      <w:r>
        <w:rPr>
          <w:rFonts w:hint="eastAsia" w:ascii="宋体" w:hAnsi="宋体" w:eastAsia="宋体" w:cs="宋体"/>
          <w:color w:val="auto"/>
          <w:highlight w:val="none"/>
          <w:lang w:val="zh-TW" w:eastAsia="zh-TW"/>
        </w:rPr>
        <w:t>）出现不符合相关法律、法规要求的情况的。</w:t>
      </w:r>
    </w:p>
    <w:p w14:paraId="4ECFDB14">
      <w:pPr>
        <w:pStyle w:val="31"/>
        <w:spacing w:line="400" w:lineRule="exact"/>
        <w:ind w:right="678"/>
        <w:rPr>
          <w:rFonts w:ascii="宋体" w:hAnsi="宋体" w:eastAsia="宋体" w:cs="宋体"/>
          <w:color w:val="auto"/>
          <w:highlight w:val="none"/>
        </w:rPr>
      </w:pPr>
    </w:p>
    <w:p w14:paraId="234D65C9">
      <w:pPr>
        <w:pStyle w:val="31"/>
        <w:rPr>
          <w:rFonts w:ascii="宋体" w:hAnsi="宋体" w:eastAsia="宋体" w:cs="宋体"/>
          <w:color w:val="auto"/>
          <w:highlight w:val="none"/>
        </w:rPr>
      </w:pPr>
      <w:r>
        <w:rPr>
          <w:rFonts w:hint="eastAsia" w:ascii="宋体" w:hAnsi="宋体" w:eastAsia="宋体" w:cs="宋体"/>
          <w:color w:val="auto"/>
          <w:highlight w:val="none"/>
        </w:rPr>
        <w:br w:type="page"/>
      </w:r>
    </w:p>
    <w:p w14:paraId="0C59492B">
      <w:pPr>
        <w:pStyle w:val="31"/>
        <w:widowControl/>
        <w:rPr>
          <w:rFonts w:ascii="宋体" w:hAnsi="宋体" w:eastAsia="宋体" w:cs="宋体"/>
          <w:color w:val="auto"/>
          <w:sz w:val="28"/>
          <w:szCs w:val="28"/>
          <w:highlight w:val="none"/>
        </w:rPr>
      </w:pPr>
      <w:r>
        <w:rPr>
          <w:rFonts w:hint="eastAsia" w:ascii="宋体" w:hAnsi="宋体" w:eastAsia="宋体" w:cs="宋体"/>
          <w:color w:val="auto"/>
          <w:sz w:val="28"/>
          <w:szCs w:val="28"/>
          <w:highlight w:val="none"/>
          <w:lang w:val="zh-TW" w:eastAsia="zh-TW"/>
        </w:rPr>
        <w:t>附表</w:t>
      </w:r>
      <w:r>
        <w:rPr>
          <w:rFonts w:hint="eastAsia" w:ascii="宋体" w:hAnsi="宋体" w:eastAsia="宋体" w:cs="宋体"/>
          <w:color w:val="auto"/>
          <w:sz w:val="28"/>
          <w:szCs w:val="28"/>
          <w:highlight w:val="none"/>
        </w:rPr>
        <w:t xml:space="preserve">2 </w:t>
      </w:r>
      <w:r>
        <w:rPr>
          <w:rFonts w:hint="eastAsia" w:ascii="宋体" w:hAnsi="宋体" w:eastAsia="宋体" w:cs="宋体"/>
          <w:color w:val="auto"/>
          <w:sz w:val="28"/>
          <w:szCs w:val="28"/>
          <w:highlight w:val="none"/>
          <w:lang w:val="zh-TW" w:eastAsia="zh-TW"/>
        </w:rPr>
        <w:t>最终符合性审查表</w:t>
      </w:r>
    </w:p>
    <w:tbl>
      <w:tblPr>
        <w:tblStyle w:val="24"/>
        <w:tblW w:w="9531"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4608"/>
        <w:gridCol w:w="1521"/>
        <w:gridCol w:w="1701"/>
        <w:gridCol w:w="1701"/>
      </w:tblGrid>
      <w:tr w14:paraId="41EB171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07" w:hRule="atLeast"/>
        </w:trPr>
        <w:tc>
          <w:tcPr>
            <w:tcW w:w="4608"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0CBEA1A">
            <w:pPr>
              <w:pStyle w:val="31"/>
              <w:jc w:val="center"/>
              <w:rPr>
                <w:rFonts w:ascii="宋体" w:hAnsi="宋体" w:eastAsia="宋体" w:cs="宋体"/>
                <w:color w:val="auto"/>
                <w:highlight w:val="none"/>
              </w:rPr>
            </w:pPr>
            <w:r>
              <w:rPr>
                <w:rFonts w:hint="eastAsia" w:ascii="宋体" w:hAnsi="宋体" w:eastAsia="宋体" w:cs="宋体"/>
                <w:color w:val="auto"/>
                <w:highlight w:val="none"/>
                <w:lang w:val="zh-TW" w:eastAsia="zh-TW"/>
              </w:rPr>
              <w:t>评审内容</w:t>
            </w:r>
          </w:p>
        </w:tc>
        <w:tc>
          <w:tcPr>
            <w:tcW w:w="4923"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13E3127">
            <w:pPr>
              <w:pStyle w:val="31"/>
              <w:jc w:val="center"/>
              <w:rPr>
                <w:rFonts w:ascii="宋体" w:hAnsi="宋体" w:eastAsia="宋体" w:cs="宋体"/>
                <w:color w:val="auto"/>
                <w:highlight w:val="none"/>
              </w:rPr>
            </w:pPr>
            <w:r>
              <w:rPr>
                <w:rFonts w:hint="eastAsia" w:ascii="宋体" w:hAnsi="宋体" w:eastAsia="宋体" w:cs="宋体"/>
                <w:color w:val="auto"/>
                <w:highlight w:val="none"/>
                <w:lang w:val="zh-TW"/>
              </w:rPr>
              <w:t>供应商</w:t>
            </w:r>
            <w:r>
              <w:rPr>
                <w:rFonts w:hint="eastAsia" w:ascii="宋体" w:hAnsi="宋体" w:eastAsia="宋体" w:cs="宋体"/>
                <w:color w:val="auto"/>
                <w:highlight w:val="none"/>
                <w:lang w:val="zh-TW" w:eastAsia="zh-TW"/>
              </w:rPr>
              <w:t>名称</w:t>
            </w:r>
          </w:p>
        </w:tc>
      </w:tr>
      <w:tr w14:paraId="261EA72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407" w:hRule="atLeast"/>
        </w:trPr>
        <w:tc>
          <w:tcPr>
            <w:tcW w:w="4608"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279267E9">
            <w:pPr>
              <w:rPr>
                <w:rFonts w:hint="default" w:ascii="宋体" w:hAnsi="宋体" w:eastAsia="宋体" w:cs="宋体"/>
                <w:color w:val="auto"/>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6525A25">
            <w:pPr>
              <w:pStyle w:val="31"/>
              <w:jc w:val="center"/>
              <w:rPr>
                <w:rFonts w:ascii="宋体" w:hAnsi="宋体" w:eastAsia="宋体" w:cs="宋体"/>
                <w:color w:val="auto"/>
                <w:highlight w:val="none"/>
              </w:rPr>
            </w:pPr>
            <w:r>
              <w:rPr>
                <w:rFonts w:hint="eastAsia" w:ascii="宋体" w:hAnsi="宋体" w:eastAsia="宋体" w:cs="宋体"/>
                <w:color w:val="auto"/>
                <w:highlight w:val="none"/>
                <w:lang w:val="zh-TW"/>
              </w:rPr>
              <w:t>供应商</w:t>
            </w:r>
            <w:r>
              <w:rPr>
                <w:rFonts w:hint="eastAsia" w:ascii="宋体" w:hAnsi="宋体" w:eastAsia="宋体" w:cs="宋体"/>
                <w:color w:val="auto"/>
                <w:highlight w:val="none"/>
              </w:rPr>
              <w:t>A</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57D65E9">
            <w:pPr>
              <w:pStyle w:val="31"/>
              <w:jc w:val="center"/>
              <w:rPr>
                <w:rFonts w:ascii="宋体" w:hAnsi="宋体" w:eastAsia="宋体" w:cs="宋体"/>
                <w:color w:val="auto"/>
                <w:highlight w:val="none"/>
              </w:rPr>
            </w:pPr>
            <w:r>
              <w:rPr>
                <w:rFonts w:hint="eastAsia" w:ascii="宋体" w:hAnsi="宋体" w:eastAsia="宋体" w:cs="宋体"/>
                <w:color w:val="auto"/>
                <w:highlight w:val="none"/>
                <w:lang w:val="zh-TW"/>
              </w:rPr>
              <w:t>供应商</w:t>
            </w:r>
            <w:r>
              <w:rPr>
                <w:rFonts w:hint="eastAsia" w:ascii="宋体" w:hAnsi="宋体" w:eastAsia="宋体" w:cs="宋体"/>
                <w:color w:val="auto"/>
                <w:highlight w:val="none"/>
              </w:rPr>
              <w:t>B</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9AC26F3">
            <w:pPr>
              <w:pStyle w:val="31"/>
              <w:jc w:val="center"/>
              <w:rPr>
                <w:rFonts w:ascii="宋体" w:hAnsi="宋体" w:eastAsia="宋体" w:cs="宋体"/>
                <w:color w:val="auto"/>
                <w:highlight w:val="none"/>
              </w:rPr>
            </w:pPr>
            <w:r>
              <w:rPr>
                <w:rFonts w:hint="eastAsia" w:ascii="宋体" w:hAnsi="宋体" w:eastAsia="宋体" w:cs="宋体"/>
                <w:color w:val="auto"/>
                <w:highlight w:val="none"/>
                <w:lang w:val="zh-TW"/>
              </w:rPr>
              <w:t>供应商</w:t>
            </w:r>
            <w:r>
              <w:rPr>
                <w:rFonts w:hint="eastAsia" w:ascii="宋体" w:hAnsi="宋体" w:eastAsia="宋体" w:cs="宋体"/>
                <w:color w:val="auto"/>
                <w:highlight w:val="none"/>
              </w:rPr>
              <w:t>C</w:t>
            </w:r>
          </w:p>
        </w:tc>
      </w:tr>
      <w:tr w14:paraId="3CCD16E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1210" w:hRule="atLeast"/>
        </w:trPr>
        <w:tc>
          <w:tcPr>
            <w:tcW w:w="46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A190129">
            <w:pPr>
              <w:pStyle w:val="31"/>
              <w:rPr>
                <w:rFonts w:ascii="宋体" w:hAnsi="宋体" w:eastAsia="宋体" w:cs="宋体"/>
                <w:color w:val="auto"/>
                <w:highlight w:val="none"/>
              </w:rPr>
            </w:pPr>
            <w:r>
              <w:rPr>
                <w:rFonts w:hint="eastAsia" w:ascii="宋体" w:hAnsi="宋体" w:eastAsia="宋体" w:cs="宋体"/>
                <w:color w:val="auto"/>
                <w:highlight w:val="none"/>
                <w:lang w:val="zh-TW" w:eastAsia="zh-TW"/>
              </w:rPr>
              <w:t>报价唯一，不高于采购人需求规定的最高限价，如磋商小组没有对磋商文件作实质性变动增加新的需求，最后报价不高于首次报价；未被认定低于其成本报价。</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66F8C20">
            <w:pPr>
              <w:rPr>
                <w:rFonts w:hint="default" w:ascii="宋体" w:hAnsi="宋体" w:eastAsia="宋体" w:cs="宋体"/>
                <w:color w:val="auto"/>
                <w:highlight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333B204">
            <w:pPr>
              <w:rPr>
                <w:rFonts w:hint="default" w:ascii="宋体" w:hAnsi="宋体" w:eastAsia="宋体" w:cs="宋体"/>
                <w:color w:val="auto"/>
                <w:highlight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0226EF3">
            <w:pPr>
              <w:rPr>
                <w:rFonts w:hint="default" w:ascii="宋体" w:hAnsi="宋体" w:eastAsia="宋体" w:cs="宋体"/>
                <w:color w:val="auto"/>
                <w:highlight w:val="none"/>
              </w:rPr>
            </w:pPr>
          </w:p>
        </w:tc>
      </w:tr>
      <w:tr w14:paraId="19456B3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612" w:hRule="atLeast"/>
        </w:trPr>
        <w:tc>
          <w:tcPr>
            <w:tcW w:w="46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FBFA8A5">
            <w:pPr>
              <w:pStyle w:val="31"/>
              <w:rPr>
                <w:rFonts w:ascii="宋体" w:hAnsi="宋体" w:eastAsia="宋体" w:cs="宋体"/>
                <w:color w:val="auto"/>
                <w:highlight w:val="none"/>
              </w:rPr>
            </w:pPr>
            <w:r>
              <w:rPr>
                <w:rFonts w:hint="eastAsia" w:ascii="宋体" w:hAnsi="宋体" w:eastAsia="宋体" w:cs="宋体"/>
                <w:color w:val="auto"/>
                <w:highlight w:val="none"/>
                <w:lang w:val="zh-TW" w:eastAsia="zh-TW"/>
              </w:rPr>
              <w:t>未发现无效报价的其他情形的（见注</w:t>
            </w:r>
            <w:r>
              <w:rPr>
                <w:rFonts w:hint="eastAsia" w:ascii="宋体" w:hAnsi="宋体" w:eastAsia="宋体" w:cs="宋体"/>
                <w:color w:val="auto"/>
                <w:highlight w:val="none"/>
              </w:rPr>
              <w:t>4</w:t>
            </w:r>
            <w:r>
              <w:rPr>
                <w:rFonts w:hint="eastAsia" w:ascii="宋体" w:hAnsi="宋体" w:eastAsia="宋体" w:cs="宋体"/>
                <w:color w:val="auto"/>
                <w:highlight w:val="none"/>
                <w:lang w:val="zh-TW" w:eastAsia="zh-TW"/>
              </w:rPr>
              <w:t>）</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EC2415D">
            <w:pPr>
              <w:rPr>
                <w:rFonts w:hint="default" w:ascii="宋体" w:hAnsi="宋体" w:eastAsia="宋体" w:cs="宋体"/>
                <w:color w:val="auto"/>
                <w:highlight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DB5F91B">
            <w:pPr>
              <w:rPr>
                <w:rFonts w:hint="default" w:ascii="宋体" w:hAnsi="宋体" w:eastAsia="宋体" w:cs="宋体"/>
                <w:color w:val="auto"/>
                <w:highlight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C8AE924">
            <w:pPr>
              <w:rPr>
                <w:rFonts w:hint="default" w:ascii="宋体" w:hAnsi="宋体" w:eastAsia="宋体" w:cs="宋体"/>
                <w:color w:val="auto"/>
                <w:highlight w:val="none"/>
              </w:rPr>
            </w:pPr>
          </w:p>
        </w:tc>
      </w:tr>
      <w:tr w14:paraId="68E16E8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606" w:hRule="atLeast"/>
        </w:trPr>
        <w:tc>
          <w:tcPr>
            <w:tcW w:w="46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C0B3AF3">
            <w:pPr>
              <w:pStyle w:val="31"/>
              <w:jc w:val="center"/>
              <w:rPr>
                <w:rFonts w:ascii="宋体" w:hAnsi="宋体" w:eastAsia="宋体" w:cs="宋体"/>
                <w:color w:val="auto"/>
                <w:highlight w:val="none"/>
              </w:rPr>
            </w:pPr>
            <w:r>
              <w:rPr>
                <w:rFonts w:hint="eastAsia" w:ascii="宋体" w:hAnsi="宋体" w:eastAsia="宋体" w:cs="宋体"/>
                <w:color w:val="auto"/>
                <w:highlight w:val="none"/>
                <w:lang w:val="zh-TW" w:eastAsia="zh-TW"/>
              </w:rPr>
              <w:t>结论</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737D230">
            <w:pPr>
              <w:rPr>
                <w:rFonts w:hint="default" w:ascii="宋体" w:hAnsi="宋体" w:eastAsia="宋体" w:cs="宋体"/>
                <w:color w:val="auto"/>
                <w:highlight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E29574D">
            <w:pPr>
              <w:rPr>
                <w:rFonts w:hint="default" w:ascii="宋体" w:hAnsi="宋体" w:eastAsia="宋体" w:cs="宋体"/>
                <w:color w:val="auto"/>
                <w:highlight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40538F4">
            <w:pPr>
              <w:rPr>
                <w:rFonts w:hint="default" w:ascii="宋体" w:hAnsi="宋体" w:eastAsia="宋体" w:cs="宋体"/>
                <w:color w:val="auto"/>
                <w:highlight w:val="none"/>
              </w:rPr>
            </w:pPr>
          </w:p>
        </w:tc>
      </w:tr>
    </w:tbl>
    <w:p w14:paraId="64BCBEDF">
      <w:pPr>
        <w:pStyle w:val="31"/>
        <w:spacing w:after="100"/>
        <w:rPr>
          <w:rFonts w:ascii="宋体" w:hAnsi="宋体" w:eastAsia="宋体" w:cs="宋体"/>
          <w:color w:val="auto"/>
          <w:sz w:val="20"/>
          <w:szCs w:val="20"/>
          <w:highlight w:val="none"/>
        </w:rPr>
      </w:pPr>
    </w:p>
    <w:p w14:paraId="16020CA8">
      <w:pPr>
        <w:pStyle w:val="31"/>
        <w:spacing w:line="360" w:lineRule="auto"/>
        <w:rPr>
          <w:rFonts w:ascii="宋体" w:hAnsi="宋体" w:eastAsia="宋体" w:cs="宋体"/>
          <w:color w:val="auto"/>
          <w:highlight w:val="none"/>
        </w:rPr>
      </w:pPr>
      <w:r>
        <w:rPr>
          <w:rFonts w:hint="eastAsia" w:ascii="宋体" w:hAnsi="宋体" w:eastAsia="宋体" w:cs="宋体"/>
          <w:color w:val="auto"/>
          <w:highlight w:val="none"/>
          <w:lang w:val="zh-TW" w:eastAsia="zh-TW"/>
        </w:rPr>
        <w:t>注：</w:t>
      </w:r>
      <w:r>
        <w:rPr>
          <w:rFonts w:hint="eastAsia" w:ascii="宋体" w:hAnsi="宋体" w:eastAsia="宋体" w:cs="宋体"/>
          <w:color w:val="auto"/>
          <w:highlight w:val="none"/>
        </w:rPr>
        <w:t>1</w:t>
      </w:r>
      <w:r>
        <w:rPr>
          <w:rFonts w:hint="eastAsia" w:ascii="宋体" w:hAnsi="宋体" w:eastAsia="宋体" w:cs="宋体"/>
          <w:color w:val="auto"/>
          <w:highlight w:val="none"/>
          <w:lang w:val="zh-TW" w:eastAsia="zh-TW"/>
        </w:rPr>
        <w:t>、</w:t>
      </w:r>
      <w:r>
        <w:rPr>
          <w:rFonts w:hint="eastAsia" w:ascii="宋体" w:hAnsi="宋体" w:eastAsia="宋体" w:cs="宋体"/>
          <w:color w:val="auto"/>
          <w:highlight w:val="none"/>
          <w:lang w:val="zh-TW"/>
        </w:rPr>
        <w:t>供应商</w:t>
      </w:r>
      <w:r>
        <w:rPr>
          <w:rFonts w:hint="eastAsia" w:ascii="宋体" w:hAnsi="宋体" w:eastAsia="宋体" w:cs="宋体"/>
          <w:color w:val="auto"/>
          <w:highlight w:val="none"/>
          <w:lang w:val="zh-TW" w:eastAsia="zh-TW"/>
        </w:rPr>
        <w:t>分栏中填写</w:t>
      </w:r>
      <w:r>
        <w:rPr>
          <w:rFonts w:hint="eastAsia" w:ascii="宋体" w:hAnsi="宋体" w:eastAsia="宋体" w:cs="宋体"/>
          <w:color w:val="auto"/>
          <w:highlight w:val="none"/>
        </w:rPr>
        <w:t>“○”</w:t>
      </w:r>
      <w:r>
        <w:rPr>
          <w:rFonts w:hint="eastAsia" w:ascii="宋体" w:hAnsi="宋体" w:eastAsia="宋体" w:cs="宋体"/>
          <w:color w:val="auto"/>
          <w:highlight w:val="none"/>
          <w:lang w:val="zh-TW" w:eastAsia="zh-TW"/>
        </w:rPr>
        <w:t>表示该项符合磋商文件要求，</w:t>
      </w:r>
      <w:r>
        <w:rPr>
          <w:rFonts w:hint="eastAsia" w:ascii="宋体" w:hAnsi="宋体" w:eastAsia="宋体" w:cs="宋体"/>
          <w:color w:val="auto"/>
          <w:highlight w:val="none"/>
        </w:rPr>
        <w:t>“×”</w:t>
      </w:r>
      <w:r>
        <w:rPr>
          <w:rFonts w:hint="eastAsia" w:ascii="宋体" w:hAnsi="宋体" w:eastAsia="宋体" w:cs="宋体"/>
          <w:color w:val="auto"/>
          <w:highlight w:val="none"/>
          <w:lang w:val="zh-TW" w:eastAsia="zh-TW"/>
        </w:rPr>
        <w:t>表示该项不符合磋商文件要求；</w:t>
      </w:r>
    </w:p>
    <w:p w14:paraId="2F7EC735">
      <w:pPr>
        <w:pStyle w:val="31"/>
        <w:spacing w:line="360" w:lineRule="auto"/>
        <w:ind w:firstLine="420"/>
        <w:rPr>
          <w:rFonts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zh-TW" w:eastAsia="zh-TW"/>
        </w:rPr>
        <w:t>、结论栏中填写</w:t>
      </w:r>
      <w:r>
        <w:rPr>
          <w:rFonts w:hint="eastAsia" w:ascii="宋体" w:hAnsi="宋体" w:eastAsia="宋体" w:cs="宋体"/>
          <w:color w:val="auto"/>
          <w:highlight w:val="none"/>
        </w:rPr>
        <w:t>“</w:t>
      </w:r>
      <w:r>
        <w:rPr>
          <w:rFonts w:hint="eastAsia" w:ascii="宋体" w:hAnsi="宋体" w:eastAsia="宋体" w:cs="宋体"/>
          <w:color w:val="auto"/>
          <w:highlight w:val="none"/>
          <w:lang w:val="zh-TW" w:eastAsia="zh-TW"/>
        </w:rPr>
        <w:t>通过</w:t>
      </w:r>
      <w:r>
        <w:rPr>
          <w:rFonts w:hint="eastAsia" w:ascii="宋体" w:hAnsi="宋体" w:eastAsia="宋体" w:cs="宋体"/>
          <w:color w:val="auto"/>
          <w:highlight w:val="none"/>
        </w:rPr>
        <w:t>”</w:t>
      </w:r>
      <w:r>
        <w:rPr>
          <w:rFonts w:hint="eastAsia" w:ascii="宋体" w:hAnsi="宋体" w:eastAsia="宋体" w:cs="宋体"/>
          <w:color w:val="auto"/>
          <w:highlight w:val="none"/>
          <w:lang w:val="zh-TW" w:eastAsia="zh-TW"/>
        </w:rPr>
        <w:t>表示该</w:t>
      </w:r>
      <w:r>
        <w:rPr>
          <w:rFonts w:hint="eastAsia" w:ascii="宋体" w:hAnsi="宋体" w:eastAsia="宋体" w:cs="宋体"/>
          <w:color w:val="auto"/>
          <w:highlight w:val="none"/>
          <w:lang w:val="zh-TW"/>
        </w:rPr>
        <w:t>供应商响应文件</w:t>
      </w:r>
      <w:r>
        <w:rPr>
          <w:rFonts w:hint="eastAsia" w:ascii="宋体" w:hAnsi="宋体" w:eastAsia="宋体" w:cs="宋体"/>
          <w:color w:val="auto"/>
          <w:highlight w:val="none"/>
          <w:lang w:val="zh-TW" w:eastAsia="zh-TW"/>
        </w:rPr>
        <w:t>符合磋商文件要求，</w:t>
      </w:r>
      <w:r>
        <w:rPr>
          <w:rFonts w:hint="eastAsia" w:ascii="宋体" w:hAnsi="宋体" w:eastAsia="宋体" w:cs="宋体"/>
          <w:color w:val="auto"/>
          <w:highlight w:val="none"/>
        </w:rPr>
        <w:t>“</w:t>
      </w:r>
      <w:r>
        <w:rPr>
          <w:rFonts w:hint="eastAsia" w:ascii="宋体" w:hAnsi="宋体" w:eastAsia="宋体" w:cs="宋体"/>
          <w:color w:val="auto"/>
          <w:highlight w:val="none"/>
          <w:lang w:val="zh-TW" w:eastAsia="zh-TW"/>
        </w:rPr>
        <w:t>不通过</w:t>
      </w:r>
      <w:r>
        <w:rPr>
          <w:rFonts w:hint="eastAsia" w:ascii="宋体" w:hAnsi="宋体" w:eastAsia="宋体" w:cs="宋体"/>
          <w:color w:val="auto"/>
          <w:highlight w:val="none"/>
        </w:rPr>
        <w:t>”</w:t>
      </w:r>
      <w:r>
        <w:rPr>
          <w:rFonts w:hint="eastAsia" w:ascii="宋体" w:hAnsi="宋体" w:eastAsia="宋体" w:cs="宋体"/>
          <w:color w:val="auto"/>
          <w:highlight w:val="none"/>
          <w:lang w:val="zh-TW" w:eastAsia="zh-TW"/>
        </w:rPr>
        <w:t>表示该</w:t>
      </w:r>
      <w:r>
        <w:rPr>
          <w:rFonts w:hint="eastAsia" w:ascii="宋体" w:hAnsi="宋体" w:eastAsia="宋体" w:cs="宋体"/>
          <w:color w:val="auto"/>
          <w:highlight w:val="none"/>
          <w:lang w:val="zh-TW"/>
        </w:rPr>
        <w:t>供应商响应文件</w:t>
      </w:r>
      <w:r>
        <w:rPr>
          <w:rFonts w:hint="eastAsia" w:ascii="宋体" w:hAnsi="宋体" w:eastAsia="宋体" w:cs="宋体"/>
          <w:color w:val="auto"/>
          <w:highlight w:val="none"/>
          <w:lang w:val="zh-TW" w:eastAsia="zh-TW"/>
        </w:rPr>
        <w:t>不符合文件要求；</w:t>
      </w:r>
    </w:p>
    <w:p w14:paraId="56825F21">
      <w:pPr>
        <w:pStyle w:val="31"/>
        <w:spacing w:line="360" w:lineRule="auto"/>
        <w:ind w:firstLine="420"/>
        <w:rPr>
          <w:rFonts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val="zh-TW" w:eastAsia="zh-TW"/>
        </w:rPr>
        <w:t>、结论汇总意见采取少数服从多数原则，即超过半数磋商小组成员的结论为</w:t>
      </w:r>
      <w:r>
        <w:rPr>
          <w:rFonts w:hint="eastAsia" w:ascii="宋体" w:hAnsi="宋体" w:eastAsia="宋体" w:cs="宋体"/>
          <w:color w:val="auto"/>
          <w:highlight w:val="none"/>
        </w:rPr>
        <w:t>“</w:t>
      </w:r>
      <w:r>
        <w:rPr>
          <w:rFonts w:hint="eastAsia" w:ascii="宋体" w:hAnsi="宋体" w:eastAsia="宋体" w:cs="宋体"/>
          <w:color w:val="auto"/>
          <w:highlight w:val="none"/>
          <w:lang w:val="zh-TW" w:eastAsia="zh-TW"/>
        </w:rPr>
        <w:t>通过</w:t>
      </w:r>
      <w:r>
        <w:rPr>
          <w:rFonts w:hint="eastAsia" w:ascii="宋体" w:hAnsi="宋体" w:eastAsia="宋体" w:cs="宋体"/>
          <w:color w:val="auto"/>
          <w:highlight w:val="none"/>
        </w:rPr>
        <w:t>”</w:t>
      </w:r>
      <w:r>
        <w:rPr>
          <w:rFonts w:hint="eastAsia" w:ascii="宋体" w:hAnsi="宋体" w:eastAsia="宋体" w:cs="宋体"/>
          <w:color w:val="auto"/>
          <w:highlight w:val="none"/>
          <w:lang w:val="zh-TW" w:eastAsia="zh-TW"/>
        </w:rPr>
        <w:t>则该</w:t>
      </w:r>
      <w:r>
        <w:rPr>
          <w:rFonts w:hint="eastAsia" w:ascii="宋体" w:hAnsi="宋体" w:eastAsia="宋体" w:cs="宋体"/>
          <w:color w:val="auto"/>
          <w:highlight w:val="none"/>
          <w:lang w:val="zh-TW"/>
        </w:rPr>
        <w:t>供应商</w:t>
      </w:r>
      <w:r>
        <w:rPr>
          <w:rFonts w:hint="eastAsia" w:ascii="宋体" w:hAnsi="宋体" w:eastAsia="宋体" w:cs="宋体"/>
          <w:color w:val="auto"/>
          <w:highlight w:val="none"/>
          <w:lang w:val="zh-TW" w:eastAsia="zh-TW"/>
        </w:rPr>
        <w:t>通过资格审查及符合性检查，否则不通过。</w:t>
      </w:r>
    </w:p>
    <w:p w14:paraId="512CD601">
      <w:pPr>
        <w:pStyle w:val="31"/>
        <w:spacing w:line="360" w:lineRule="auto"/>
        <w:ind w:firstLine="420"/>
        <w:rPr>
          <w:rFonts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highlight w:val="none"/>
          <w:lang w:val="zh-TW" w:eastAsia="zh-TW"/>
        </w:rPr>
        <w:t>、最终符合性审查无效报价的其他情形</w:t>
      </w:r>
    </w:p>
    <w:p w14:paraId="2783F9A3">
      <w:pPr>
        <w:pStyle w:val="31"/>
        <w:widowControl/>
        <w:spacing w:line="360" w:lineRule="auto"/>
        <w:rPr>
          <w:rFonts w:ascii="宋体" w:hAnsi="宋体" w:eastAsia="宋体" w:cs="宋体"/>
          <w:color w:val="auto"/>
          <w:highlight w:val="none"/>
        </w:rPr>
      </w:pPr>
      <w:r>
        <w:rPr>
          <w:rFonts w:hint="eastAsia" w:ascii="宋体" w:hAnsi="宋体" w:eastAsia="宋体" w:cs="宋体"/>
          <w:color w:val="auto"/>
          <w:highlight w:val="none"/>
          <w:lang w:val="zh-TW" w:eastAsia="zh-TW"/>
        </w:rPr>
        <w:t>（</w:t>
      </w:r>
      <w:r>
        <w:rPr>
          <w:rFonts w:hint="eastAsia" w:ascii="宋体" w:hAnsi="宋体" w:eastAsia="宋体" w:cs="宋体"/>
          <w:color w:val="auto"/>
          <w:highlight w:val="none"/>
        </w:rPr>
        <w:t>1</w:t>
      </w:r>
      <w:r>
        <w:rPr>
          <w:rFonts w:hint="eastAsia" w:ascii="宋体" w:hAnsi="宋体" w:eastAsia="宋体" w:cs="宋体"/>
          <w:color w:val="auto"/>
          <w:highlight w:val="none"/>
          <w:lang w:val="zh-TW" w:eastAsia="zh-TW"/>
        </w:rPr>
        <w:t>）经磋商小组认定</w:t>
      </w:r>
      <w:r>
        <w:rPr>
          <w:rFonts w:hint="eastAsia" w:ascii="宋体" w:hAnsi="宋体" w:eastAsia="宋体" w:cs="宋体"/>
          <w:color w:val="auto"/>
          <w:highlight w:val="none"/>
          <w:lang w:val="zh-TW"/>
        </w:rPr>
        <w:t>响应文件</w:t>
      </w:r>
      <w:r>
        <w:rPr>
          <w:rFonts w:hint="eastAsia" w:ascii="宋体" w:hAnsi="宋体" w:eastAsia="宋体" w:cs="宋体"/>
          <w:color w:val="auto"/>
          <w:highlight w:val="none"/>
          <w:lang w:val="zh-TW" w:eastAsia="zh-TW"/>
        </w:rPr>
        <w:t>提供虚假材料的；</w:t>
      </w:r>
    </w:p>
    <w:p w14:paraId="6ECD0538">
      <w:pPr>
        <w:pStyle w:val="31"/>
        <w:widowControl/>
        <w:spacing w:line="360" w:lineRule="auto"/>
        <w:rPr>
          <w:rFonts w:ascii="宋体" w:hAnsi="宋体" w:eastAsia="宋体" w:cs="宋体"/>
          <w:color w:val="auto"/>
          <w:highlight w:val="none"/>
        </w:rPr>
      </w:pPr>
      <w:r>
        <w:rPr>
          <w:rFonts w:hint="eastAsia" w:ascii="宋体" w:hAnsi="宋体" w:eastAsia="宋体" w:cs="宋体"/>
          <w:color w:val="auto"/>
          <w:highlight w:val="none"/>
          <w:lang w:val="zh-TW" w:eastAsia="zh-TW"/>
        </w:rPr>
        <w:t>（</w:t>
      </w:r>
      <w:r>
        <w:rPr>
          <w:rFonts w:hint="eastAsia" w:ascii="宋体" w:hAnsi="宋体" w:eastAsia="宋体" w:cs="宋体"/>
          <w:color w:val="auto"/>
          <w:highlight w:val="none"/>
        </w:rPr>
        <w:t>2</w:t>
      </w:r>
      <w:r>
        <w:rPr>
          <w:rFonts w:hint="eastAsia" w:ascii="宋体" w:hAnsi="宋体" w:eastAsia="宋体" w:cs="宋体"/>
          <w:color w:val="auto"/>
          <w:highlight w:val="none"/>
          <w:lang w:val="zh-TW" w:eastAsia="zh-TW"/>
        </w:rPr>
        <w:t>）</w:t>
      </w:r>
      <w:r>
        <w:rPr>
          <w:rFonts w:hint="eastAsia" w:ascii="宋体" w:hAnsi="宋体" w:eastAsia="宋体" w:cs="宋体"/>
          <w:color w:val="auto"/>
          <w:highlight w:val="none"/>
          <w:lang w:val="zh-TW"/>
        </w:rPr>
        <w:t>供应商</w:t>
      </w:r>
      <w:r>
        <w:rPr>
          <w:rFonts w:hint="eastAsia" w:ascii="宋体" w:hAnsi="宋体" w:eastAsia="宋体" w:cs="宋体"/>
          <w:color w:val="auto"/>
          <w:highlight w:val="none"/>
          <w:lang w:val="zh-TW" w:eastAsia="zh-TW"/>
        </w:rPr>
        <w:t>以他人的名义报价、串通报价、以行贿手段谋取成交或者以其他弄虚作假方式报价的；</w:t>
      </w:r>
    </w:p>
    <w:p w14:paraId="1A17DAD6">
      <w:pPr>
        <w:pStyle w:val="31"/>
        <w:widowControl/>
        <w:spacing w:line="360" w:lineRule="auto"/>
        <w:rPr>
          <w:rFonts w:ascii="宋体" w:hAnsi="宋体" w:eastAsia="宋体" w:cs="宋体"/>
          <w:color w:val="auto"/>
          <w:highlight w:val="none"/>
        </w:rPr>
      </w:pPr>
      <w:r>
        <w:rPr>
          <w:rFonts w:hint="eastAsia" w:ascii="宋体" w:hAnsi="宋体" w:eastAsia="宋体" w:cs="宋体"/>
          <w:color w:val="auto"/>
          <w:highlight w:val="none"/>
          <w:lang w:val="zh-TW" w:eastAsia="zh-TW"/>
        </w:rPr>
        <w:t>（</w:t>
      </w:r>
      <w:r>
        <w:rPr>
          <w:rFonts w:hint="eastAsia" w:ascii="宋体" w:hAnsi="宋体" w:eastAsia="宋体" w:cs="宋体"/>
          <w:color w:val="auto"/>
          <w:highlight w:val="none"/>
        </w:rPr>
        <w:t>3</w:t>
      </w:r>
      <w:r>
        <w:rPr>
          <w:rFonts w:hint="eastAsia" w:ascii="宋体" w:hAnsi="宋体" w:eastAsia="宋体" w:cs="宋体"/>
          <w:color w:val="auto"/>
          <w:highlight w:val="none"/>
          <w:lang w:val="zh-TW" w:eastAsia="zh-TW"/>
        </w:rPr>
        <w:t>）</w:t>
      </w:r>
      <w:r>
        <w:rPr>
          <w:rFonts w:hint="eastAsia" w:ascii="宋体" w:hAnsi="宋体" w:eastAsia="宋体" w:cs="宋体"/>
          <w:color w:val="auto"/>
          <w:highlight w:val="none"/>
          <w:lang w:val="zh-TW"/>
        </w:rPr>
        <w:t>供应商</w:t>
      </w:r>
      <w:r>
        <w:rPr>
          <w:rFonts w:hint="eastAsia" w:ascii="宋体" w:hAnsi="宋体" w:eastAsia="宋体" w:cs="宋体"/>
          <w:color w:val="auto"/>
          <w:highlight w:val="none"/>
          <w:lang w:val="zh-TW" w:eastAsia="zh-TW"/>
        </w:rPr>
        <w:t>对采购人、采购代理机构、磋商小组及其工作人员施加影响，有碍采购公平、公正的；</w:t>
      </w:r>
    </w:p>
    <w:p w14:paraId="4197B06F">
      <w:pPr>
        <w:pStyle w:val="31"/>
        <w:widowControl/>
        <w:spacing w:line="360" w:lineRule="auto"/>
        <w:rPr>
          <w:rFonts w:ascii="宋体" w:hAnsi="宋体" w:eastAsia="宋体" w:cs="宋体"/>
          <w:color w:val="auto"/>
          <w:highlight w:val="none"/>
        </w:rPr>
      </w:pPr>
      <w:r>
        <w:rPr>
          <w:rFonts w:hint="eastAsia" w:ascii="宋体" w:hAnsi="宋体" w:eastAsia="宋体" w:cs="宋体"/>
          <w:color w:val="auto"/>
          <w:highlight w:val="none"/>
          <w:lang w:val="zh-TW" w:eastAsia="zh-TW"/>
        </w:rPr>
        <w:t>（</w:t>
      </w:r>
      <w:r>
        <w:rPr>
          <w:rFonts w:hint="eastAsia" w:ascii="宋体" w:hAnsi="宋体" w:eastAsia="宋体" w:cs="宋体"/>
          <w:color w:val="auto"/>
          <w:highlight w:val="none"/>
        </w:rPr>
        <w:t>4</w:t>
      </w:r>
      <w:r>
        <w:rPr>
          <w:rFonts w:hint="eastAsia" w:ascii="宋体" w:hAnsi="宋体" w:eastAsia="宋体" w:cs="宋体"/>
          <w:color w:val="auto"/>
          <w:highlight w:val="none"/>
          <w:lang w:val="zh-TW" w:eastAsia="zh-TW"/>
        </w:rPr>
        <w:t>）评审期间，</w:t>
      </w:r>
      <w:r>
        <w:rPr>
          <w:rFonts w:hint="eastAsia" w:ascii="宋体" w:hAnsi="宋体" w:eastAsia="宋体" w:cs="宋体"/>
          <w:color w:val="auto"/>
          <w:highlight w:val="none"/>
          <w:lang w:val="zh-TW"/>
        </w:rPr>
        <w:t>供应商</w:t>
      </w:r>
      <w:r>
        <w:rPr>
          <w:rFonts w:hint="eastAsia" w:ascii="宋体" w:hAnsi="宋体" w:eastAsia="宋体" w:cs="宋体"/>
          <w:color w:val="auto"/>
          <w:highlight w:val="none"/>
          <w:lang w:val="zh-TW" w:eastAsia="zh-TW"/>
        </w:rPr>
        <w:t>没有按磋商小组的要求提交澄清、说明或更正的；</w:t>
      </w:r>
    </w:p>
    <w:p w14:paraId="4EF731CC">
      <w:pPr>
        <w:pStyle w:val="31"/>
        <w:widowControl/>
        <w:spacing w:line="360" w:lineRule="auto"/>
        <w:rPr>
          <w:rFonts w:ascii="宋体" w:hAnsi="宋体" w:eastAsia="宋体" w:cs="宋体"/>
          <w:color w:val="auto"/>
          <w:highlight w:val="none"/>
        </w:rPr>
      </w:pPr>
      <w:r>
        <w:rPr>
          <w:rFonts w:hint="eastAsia" w:ascii="宋体" w:hAnsi="宋体" w:eastAsia="宋体" w:cs="宋体"/>
          <w:color w:val="auto"/>
          <w:highlight w:val="none"/>
          <w:lang w:val="zh-TW" w:eastAsia="zh-TW"/>
        </w:rPr>
        <w:t>（</w:t>
      </w:r>
      <w:r>
        <w:rPr>
          <w:rFonts w:hint="eastAsia" w:ascii="宋体" w:hAnsi="宋体" w:eastAsia="宋体" w:cs="宋体"/>
          <w:color w:val="auto"/>
          <w:highlight w:val="none"/>
        </w:rPr>
        <w:t>5</w:t>
      </w:r>
      <w:r>
        <w:rPr>
          <w:rFonts w:hint="eastAsia" w:ascii="宋体" w:hAnsi="宋体" w:eastAsia="宋体" w:cs="宋体"/>
          <w:color w:val="auto"/>
          <w:highlight w:val="none"/>
          <w:lang w:val="zh-TW" w:eastAsia="zh-TW"/>
        </w:rPr>
        <w:t>）</w:t>
      </w:r>
      <w:r>
        <w:rPr>
          <w:rFonts w:hint="eastAsia" w:ascii="宋体" w:hAnsi="宋体" w:eastAsia="宋体" w:cs="宋体"/>
          <w:color w:val="auto"/>
          <w:highlight w:val="none"/>
          <w:lang w:val="zh-TW"/>
        </w:rPr>
        <w:t>响应文件</w:t>
      </w:r>
      <w:r>
        <w:rPr>
          <w:rFonts w:hint="eastAsia" w:ascii="宋体" w:hAnsi="宋体" w:eastAsia="宋体" w:cs="宋体"/>
          <w:color w:val="auto"/>
          <w:highlight w:val="none"/>
          <w:lang w:val="zh-TW" w:eastAsia="zh-TW"/>
        </w:rPr>
        <w:t>附有采购人不能接受的条件；</w:t>
      </w:r>
    </w:p>
    <w:p w14:paraId="2CEBEE40">
      <w:pPr>
        <w:pStyle w:val="31"/>
        <w:widowControl/>
        <w:spacing w:line="360" w:lineRule="auto"/>
        <w:rPr>
          <w:rFonts w:ascii="宋体" w:hAnsi="宋体" w:eastAsia="宋体" w:cs="宋体"/>
          <w:color w:val="auto"/>
          <w:highlight w:val="none"/>
        </w:rPr>
      </w:pPr>
      <w:r>
        <w:rPr>
          <w:rFonts w:hint="eastAsia" w:ascii="宋体" w:hAnsi="宋体" w:eastAsia="宋体" w:cs="宋体"/>
          <w:color w:val="auto"/>
          <w:highlight w:val="none"/>
          <w:lang w:val="zh-TW" w:eastAsia="zh-TW"/>
        </w:rPr>
        <w:t>（</w:t>
      </w:r>
      <w:r>
        <w:rPr>
          <w:rFonts w:hint="eastAsia" w:ascii="宋体" w:hAnsi="宋体" w:eastAsia="宋体" w:cs="宋体"/>
          <w:color w:val="auto"/>
          <w:highlight w:val="none"/>
        </w:rPr>
        <w:t>6</w:t>
      </w:r>
      <w:r>
        <w:rPr>
          <w:rFonts w:hint="eastAsia" w:ascii="宋体" w:hAnsi="宋体" w:eastAsia="宋体" w:cs="宋体"/>
          <w:color w:val="auto"/>
          <w:highlight w:val="none"/>
          <w:lang w:val="zh-TW" w:eastAsia="zh-TW"/>
        </w:rPr>
        <w:t>）出现不符合相关法律、法规要求的情况的。</w:t>
      </w:r>
    </w:p>
    <w:p w14:paraId="5F253E12">
      <w:pPr>
        <w:pStyle w:val="31"/>
        <w:spacing w:line="360" w:lineRule="auto"/>
        <w:rPr>
          <w:rFonts w:ascii="宋体" w:hAnsi="宋体" w:eastAsia="宋体" w:cs="宋体"/>
          <w:color w:val="auto"/>
          <w:highlight w:val="none"/>
        </w:rPr>
      </w:pPr>
      <w:r>
        <w:rPr>
          <w:rFonts w:hint="eastAsia" w:ascii="宋体" w:hAnsi="宋体" w:eastAsia="宋体" w:cs="宋体"/>
          <w:color w:val="auto"/>
          <w:highlight w:val="none"/>
        </w:rPr>
        <w:t xml:space="preserve"> </w:t>
      </w:r>
    </w:p>
    <w:p w14:paraId="3D7ADF1C">
      <w:pPr>
        <w:pStyle w:val="31"/>
        <w:widowControl/>
        <w:rPr>
          <w:rFonts w:ascii="宋体" w:hAnsi="宋体" w:eastAsia="宋体" w:cs="宋体"/>
          <w:color w:val="auto"/>
          <w:highlight w:val="none"/>
        </w:rPr>
      </w:pPr>
    </w:p>
    <w:p w14:paraId="3077B835">
      <w:pPr>
        <w:pStyle w:val="31"/>
        <w:spacing w:line="400" w:lineRule="exact"/>
        <w:ind w:right="678"/>
        <w:rPr>
          <w:rFonts w:ascii="宋体" w:hAnsi="宋体" w:eastAsia="宋体" w:cs="宋体"/>
          <w:color w:val="auto"/>
          <w:highlight w:val="none"/>
        </w:rPr>
      </w:pPr>
    </w:p>
    <w:p w14:paraId="1C968080">
      <w:pPr>
        <w:pStyle w:val="31"/>
        <w:spacing w:line="400" w:lineRule="exact"/>
        <w:ind w:right="678"/>
        <w:rPr>
          <w:rFonts w:ascii="宋体" w:hAnsi="宋体" w:eastAsia="宋体" w:cs="宋体"/>
          <w:color w:val="auto"/>
          <w:highlight w:val="none"/>
        </w:rPr>
      </w:pPr>
    </w:p>
    <w:p w14:paraId="120CFE3C">
      <w:pPr>
        <w:pStyle w:val="31"/>
        <w:spacing w:line="400" w:lineRule="exact"/>
        <w:ind w:right="678"/>
        <w:rPr>
          <w:rFonts w:ascii="宋体" w:hAnsi="宋体" w:eastAsia="宋体" w:cs="宋体"/>
          <w:color w:val="auto"/>
          <w:highlight w:val="none"/>
        </w:rPr>
      </w:pPr>
    </w:p>
    <w:p w14:paraId="0A87D488">
      <w:pPr>
        <w:pStyle w:val="31"/>
        <w:spacing w:line="400" w:lineRule="exact"/>
        <w:ind w:right="678"/>
        <w:rPr>
          <w:rFonts w:ascii="宋体" w:hAnsi="宋体" w:eastAsia="宋体" w:cs="宋体"/>
          <w:color w:val="auto"/>
          <w:highlight w:val="none"/>
        </w:rPr>
      </w:pPr>
    </w:p>
    <w:p w14:paraId="55369E48">
      <w:pPr>
        <w:pStyle w:val="31"/>
        <w:spacing w:line="400" w:lineRule="exact"/>
        <w:ind w:right="678"/>
        <w:rPr>
          <w:rFonts w:ascii="宋体" w:hAnsi="宋体" w:eastAsia="宋体" w:cs="宋体"/>
          <w:color w:val="auto"/>
          <w:highlight w:val="none"/>
        </w:rPr>
      </w:pPr>
    </w:p>
    <w:p w14:paraId="2E99F588">
      <w:pPr>
        <w:pStyle w:val="31"/>
        <w:spacing w:line="400" w:lineRule="exact"/>
        <w:ind w:right="678"/>
        <w:rPr>
          <w:rFonts w:ascii="宋体" w:hAnsi="宋体" w:eastAsia="宋体" w:cs="宋体"/>
          <w:color w:val="auto"/>
          <w:highlight w:val="none"/>
        </w:rPr>
      </w:pPr>
    </w:p>
    <w:p w14:paraId="7A6F5635">
      <w:pPr>
        <w:pStyle w:val="31"/>
        <w:spacing w:line="400" w:lineRule="exact"/>
        <w:ind w:right="678"/>
        <w:rPr>
          <w:rFonts w:ascii="宋体" w:hAnsi="宋体" w:eastAsia="宋体" w:cs="宋体"/>
          <w:color w:val="auto"/>
          <w:highlight w:val="none"/>
        </w:rPr>
      </w:pPr>
    </w:p>
    <w:p w14:paraId="73A9993F">
      <w:pPr>
        <w:pStyle w:val="31"/>
        <w:rPr>
          <w:rFonts w:ascii="宋体" w:hAnsi="宋体" w:eastAsia="宋体" w:cs="宋体"/>
          <w:color w:val="auto"/>
          <w:highlight w:val="none"/>
        </w:rPr>
      </w:pPr>
      <w:r>
        <w:rPr>
          <w:rFonts w:hint="eastAsia" w:ascii="宋体" w:hAnsi="宋体" w:eastAsia="宋体" w:cs="宋体"/>
          <w:color w:val="auto"/>
          <w:highlight w:val="none"/>
        </w:rPr>
        <w:br w:type="page"/>
      </w:r>
      <w:bookmarkStart w:id="103" w:name="_GoBack"/>
      <w:bookmarkEnd w:id="103"/>
    </w:p>
    <w:p w14:paraId="5C803D19">
      <w:pPr>
        <w:pStyle w:val="31"/>
        <w:spacing w:line="360" w:lineRule="auto"/>
        <w:ind w:right="678"/>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附表3：</w:t>
      </w:r>
    </w:p>
    <w:p w14:paraId="6A1A832B">
      <w:pPr>
        <w:snapToGrid w:val="0"/>
        <w:spacing w:line="360" w:lineRule="auto"/>
        <w:jc w:val="center"/>
        <w:rPr>
          <w:rFonts w:hint="default" w:ascii="宋体" w:hAnsi="宋体" w:eastAsia="宋体" w:cs="宋体"/>
          <w:b/>
          <w:color w:val="auto"/>
          <w:sz w:val="32"/>
          <w:szCs w:val="32"/>
          <w:highlight w:val="none"/>
        </w:rPr>
      </w:pPr>
      <w:r>
        <w:rPr>
          <w:rFonts w:ascii="宋体" w:hAnsi="宋体" w:eastAsia="宋体" w:cs="宋体"/>
          <w:b/>
          <w:color w:val="auto"/>
          <w:sz w:val="32"/>
          <w:szCs w:val="32"/>
          <w:highlight w:val="none"/>
        </w:rPr>
        <w:t>商务评审细则（</w:t>
      </w:r>
      <w:r>
        <w:rPr>
          <w:rFonts w:hint="eastAsia" w:ascii="宋体" w:hAnsi="宋体" w:eastAsia="宋体" w:cs="宋体"/>
          <w:b/>
          <w:color w:val="auto"/>
          <w:sz w:val="32"/>
          <w:szCs w:val="32"/>
          <w:highlight w:val="none"/>
          <w:lang w:val="en-US" w:eastAsia="zh-CN"/>
        </w:rPr>
        <w:t>30</w:t>
      </w:r>
      <w:r>
        <w:rPr>
          <w:rFonts w:ascii="宋体" w:hAnsi="宋体" w:eastAsia="宋体" w:cs="宋体"/>
          <w:b/>
          <w:color w:val="auto"/>
          <w:sz w:val="32"/>
          <w:szCs w:val="32"/>
          <w:highlight w:val="none"/>
        </w:rPr>
        <w:t>分）</w:t>
      </w:r>
    </w:p>
    <w:tbl>
      <w:tblPr>
        <w:tblStyle w:val="24"/>
        <w:tblW w:w="962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5"/>
        <w:gridCol w:w="1843"/>
        <w:gridCol w:w="850"/>
        <w:gridCol w:w="6115"/>
      </w:tblGrid>
      <w:tr w14:paraId="4651BA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jc w:val="center"/>
        </w:trPr>
        <w:tc>
          <w:tcPr>
            <w:tcW w:w="815" w:type="dxa"/>
            <w:vAlign w:val="center"/>
          </w:tcPr>
          <w:p w14:paraId="6F6CECB6">
            <w:pPr>
              <w:spacing w:line="360" w:lineRule="auto"/>
              <w:jc w:val="center"/>
              <w:rPr>
                <w:rFonts w:hint="default" w:ascii="宋体" w:hAnsi="宋体" w:eastAsia="宋体" w:cs="宋体"/>
                <w:b/>
                <w:bCs/>
                <w:color w:val="auto"/>
                <w:sz w:val="21"/>
                <w:szCs w:val="21"/>
                <w:highlight w:val="none"/>
              </w:rPr>
            </w:pPr>
            <w:r>
              <w:rPr>
                <w:rFonts w:ascii="宋体" w:hAnsi="宋体" w:eastAsia="宋体" w:cs="宋体"/>
                <w:b/>
                <w:bCs/>
                <w:color w:val="auto"/>
                <w:sz w:val="21"/>
                <w:szCs w:val="21"/>
                <w:highlight w:val="none"/>
              </w:rPr>
              <w:t>序号</w:t>
            </w:r>
          </w:p>
        </w:tc>
        <w:tc>
          <w:tcPr>
            <w:tcW w:w="1843" w:type="dxa"/>
            <w:vAlign w:val="center"/>
          </w:tcPr>
          <w:p w14:paraId="75524266">
            <w:pPr>
              <w:spacing w:line="360" w:lineRule="auto"/>
              <w:jc w:val="center"/>
              <w:rPr>
                <w:rFonts w:hint="default" w:ascii="宋体" w:hAnsi="宋体" w:eastAsia="宋体" w:cs="宋体"/>
                <w:b/>
                <w:bCs/>
                <w:color w:val="auto"/>
                <w:sz w:val="21"/>
                <w:szCs w:val="21"/>
                <w:highlight w:val="none"/>
              </w:rPr>
            </w:pPr>
            <w:r>
              <w:rPr>
                <w:rFonts w:ascii="宋体" w:hAnsi="宋体" w:eastAsia="宋体" w:cs="宋体"/>
                <w:b/>
                <w:bCs/>
                <w:color w:val="auto"/>
                <w:sz w:val="21"/>
                <w:szCs w:val="21"/>
                <w:highlight w:val="none"/>
              </w:rPr>
              <w:t>评审项目</w:t>
            </w:r>
          </w:p>
        </w:tc>
        <w:tc>
          <w:tcPr>
            <w:tcW w:w="850" w:type="dxa"/>
            <w:vAlign w:val="center"/>
          </w:tcPr>
          <w:p w14:paraId="2B17A066">
            <w:pPr>
              <w:spacing w:line="360" w:lineRule="auto"/>
              <w:jc w:val="center"/>
              <w:rPr>
                <w:rFonts w:hint="default" w:ascii="宋体" w:hAnsi="宋体" w:eastAsia="宋体" w:cs="宋体"/>
                <w:b/>
                <w:bCs/>
                <w:color w:val="auto"/>
                <w:sz w:val="21"/>
                <w:szCs w:val="21"/>
                <w:highlight w:val="none"/>
              </w:rPr>
            </w:pPr>
            <w:r>
              <w:rPr>
                <w:rFonts w:ascii="宋体" w:hAnsi="宋体" w:eastAsia="宋体" w:cs="宋体"/>
                <w:b/>
                <w:bCs/>
                <w:color w:val="auto"/>
                <w:sz w:val="21"/>
                <w:szCs w:val="21"/>
                <w:highlight w:val="none"/>
              </w:rPr>
              <w:t>分值</w:t>
            </w:r>
          </w:p>
        </w:tc>
        <w:tc>
          <w:tcPr>
            <w:tcW w:w="6115" w:type="dxa"/>
            <w:vAlign w:val="center"/>
          </w:tcPr>
          <w:p w14:paraId="5B94F03D">
            <w:pPr>
              <w:spacing w:line="360" w:lineRule="auto"/>
              <w:jc w:val="center"/>
              <w:rPr>
                <w:rFonts w:hint="default" w:ascii="宋体" w:hAnsi="宋体" w:eastAsia="宋体" w:cs="宋体"/>
                <w:b/>
                <w:bCs/>
                <w:color w:val="auto"/>
                <w:sz w:val="21"/>
                <w:szCs w:val="21"/>
                <w:highlight w:val="none"/>
              </w:rPr>
            </w:pPr>
            <w:r>
              <w:rPr>
                <w:rFonts w:ascii="宋体" w:hAnsi="宋体" w:eastAsia="宋体" w:cs="宋体"/>
                <w:b/>
                <w:bCs/>
                <w:color w:val="auto"/>
                <w:sz w:val="21"/>
                <w:szCs w:val="21"/>
                <w:highlight w:val="none"/>
              </w:rPr>
              <w:t>评审内容</w:t>
            </w:r>
          </w:p>
        </w:tc>
      </w:tr>
      <w:tr w14:paraId="4754BE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15" w:type="dxa"/>
            <w:shd w:val="clear"/>
            <w:vAlign w:val="center"/>
          </w:tcPr>
          <w:p w14:paraId="62894AEC">
            <w:pPr>
              <w:spacing w:line="360" w:lineRule="auto"/>
              <w:ind w:left="420" w:leftChars="0" w:hanging="420" w:firstLineChars="0"/>
              <w:jc w:val="center"/>
              <w:rPr>
                <w:rFonts w:hint="default" w:ascii="宋体" w:hAnsi="宋体" w:eastAsia="宋体" w:cs="宋体"/>
                <w:bCs/>
                <w:color w:val="auto"/>
                <w:sz w:val="21"/>
                <w:szCs w:val="21"/>
                <w:highlight w:val="none"/>
                <w:lang w:val="en-US" w:eastAsia="zh-CN" w:bidi="ar-SA"/>
              </w:rPr>
            </w:pPr>
            <w:r>
              <w:rPr>
                <w:rFonts w:ascii="宋体" w:hAnsi="宋体" w:eastAsia="宋体" w:cs="宋体"/>
                <w:bCs/>
                <w:color w:val="auto"/>
                <w:sz w:val="21"/>
                <w:szCs w:val="21"/>
                <w:highlight w:val="none"/>
              </w:rPr>
              <w:t>1</w:t>
            </w:r>
          </w:p>
        </w:tc>
        <w:tc>
          <w:tcPr>
            <w:tcW w:w="1843" w:type="dxa"/>
            <w:shd w:val="clear"/>
            <w:vAlign w:val="center"/>
          </w:tcPr>
          <w:p w14:paraId="32F1444F">
            <w:pPr>
              <w:spacing w:line="360" w:lineRule="auto"/>
              <w:jc w:val="center"/>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同类</w:t>
            </w:r>
            <w:r>
              <w:rPr>
                <w:rFonts w:hint="default" w:ascii="宋体" w:hAnsi="宋体" w:eastAsia="宋体" w:cs="宋体"/>
                <w:color w:val="auto"/>
                <w:sz w:val="21"/>
                <w:szCs w:val="21"/>
                <w:highlight w:val="none"/>
              </w:rPr>
              <w:t>业绩</w:t>
            </w:r>
          </w:p>
        </w:tc>
        <w:tc>
          <w:tcPr>
            <w:tcW w:w="850" w:type="dxa"/>
            <w:shd w:val="clear"/>
            <w:vAlign w:val="center"/>
          </w:tcPr>
          <w:p w14:paraId="3F0EB14D">
            <w:pPr>
              <w:spacing w:line="360" w:lineRule="auto"/>
              <w:jc w:val="center"/>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15</w:t>
            </w:r>
          </w:p>
        </w:tc>
        <w:tc>
          <w:tcPr>
            <w:tcW w:w="6115" w:type="dxa"/>
            <w:shd w:val="clear"/>
            <w:vAlign w:val="center"/>
          </w:tcPr>
          <w:p w14:paraId="635165C3">
            <w:pPr>
              <w:widowControl/>
              <w:spacing w:line="360" w:lineRule="auto"/>
              <w:rPr>
                <w:rFonts w:hint="default" w:ascii="宋体" w:hAnsi="宋体" w:eastAsia="宋体" w:cs="宋体"/>
                <w:color w:val="auto"/>
                <w:sz w:val="21"/>
                <w:szCs w:val="21"/>
                <w:highlight w:val="none"/>
                <w:lang w:val="en-US" w:eastAsia="zh-CN" w:bidi="ar-SA"/>
              </w:rPr>
            </w:pPr>
            <w:r>
              <w:rPr>
                <w:sz w:val="21"/>
                <w:szCs w:val="21"/>
              </w:rPr>
              <w:t>响应供应商自2022年1月1日以来完成过质量验收合格的</w:t>
            </w:r>
            <w:r>
              <w:rPr>
                <w:rFonts w:hint="eastAsia" w:eastAsia="宋体"/>
                <w:sz w:val="21"/>
                <w:szCs w:val="21"/>
                <w:lang w:val="en-US" w:eastAsia="zh-CN"/>
              </w:rPr>
              <w:t>同</w:t>
            </w:r>
            <w:r>
              <w:rPr>
                <w:sz w:val="21"/>
                <w:szCs w:val="21"/>
              </w:rPr>
              <w:t>类项目业绩，每提供一项得3分，最高15分。 注：须同时提供以下证明材料复印件： 1.施工合同关键页（包括但不限于：合同封面、施工内容页及双方签章页等；加盖投标人公章）；2.合同期内任意一次发票；3.竣工验收报告或竣工验收证明。(完成时间以竣工验收报告或竣工验收证明为准)</w:t>
            </w:r>
          </w:p>
        </w:tc>
      </w:tr>
      <w:tr w14:paraId="792DB8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815" w:type="dxa"/>
            <w:shd w:val="clear"/>
            <w:vAlign w:val="center"/>
          </w:tcPr>
          <w:p w14:paraId="09396919">
            <w:pPr>
              <w:spacing w:line="360" w:lineRule="auto"/>
              <w:ind w:left="420" w:leftChars="0" w:hanging="420" w:firstLineChars="0"/>
              <w:jc w:val="center"/>
              <w:rPr>
                <w:rFonts w:hint="default" w:ascii="宋体" w:hAnsi="宋体" w:eastAsia="宋体" w:cs="宋体"/>
                <w:bCs/>
                <w:color w:val="auto"/>
                <w:sz w:val="21"/>
                <w:szCs w:val="21"/>
                <w:highlight w:val="none"/>
                <w:lang w:val="en-US" w:eastAsia="zh-CN" w:bidi="ar-SA"/>
              </w:rPr>
            </w:pPr>
            <w:r>
              <w:rPr>
                <w:rFonts w:ascii="宋体" w:hAnsi="宋体" w:eastAsia="宋体" w:cs="宋体"/>
                <w:bCs/>
                <w:color w:val="auto"/>
                <w:sz w:val="21"/>
                <w:szCs w:val="21"/>
                <w:highlight w:val="none"/>
              </w:rPr>
              <w:t>2</w:t>
            </w:r>
          </w:p>
        </w:tc>
        <w:tc>
          <w:tcPr>
            <w:tcW w:w="1843" w:type="dxa"/>
            <w:shd w:val="clear"/>
            <w:vAlign w:val="center"/>
          </w:tcPr>
          <w:p w14:paraId="0CCF58EF">
            <w:pPr>
              <w:spacing w:line="360" w:lineRule="auto"/>
              <w:jc w:val="center"/>
              <w:rPr>
                <w:rFonts w:hint="default" w:ascii="宋体" w:hAnsi="宋体" w:eastAsia="宋体" w:cs="宋体"/>
                <w:color w:val="auto"/>
                <w:sz w:val="21"/>
                <w:szCs w:val="21"/>
                <w:highlight w:val="none"/>
                <w:lang w:val="en-US" w:eastAsia="zh-CN" w:bidi="ar-SA"/>
              </w:rPr>
            </w:pPr>
            <w:r>
              <w:rPr>
                <w:rFonts w:hint="default" w:ascii="宋体" w:hAnsi="宋体" w:eastAsia="宋体" w:cs="宋体"/>
                <w:color w:val="auto"/>
                <w:sz w:val="21"/>
                <w:szCs w:val="21"/>
                <w:highlight w:val="none"/>
              </w:rPr>
              <w:t>拟投入的人员配备情况</w:t>
            </w:r>
          </w:p>
        </w:tc>
        <w:tc>
          <w:tcPr>
            <w:tcW w:w="850" w:type="dxa"/>
            <w:shd w:val="clear"/>
            <w:vAlign w:val="center"/>
          </w:tcPr>
          <w:p w14:paraId="3447927C">
            <w:pPr>
              <w:spacing w:line="360" w:lineRule="auto"/>
              <w:jc w:val="center"/>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12</w:t>
            </w:r>
          </w:p>
        </w:tc>
        <w:tc>
          <w:tcPr>
            <w:tcW w:w="6115" w:type="dxa"/>
            <w:shd w:val="clear"/>
            <w:vAlign w:val="center"/>
          </w:tcPr>
          <w:p w14:paraId="767D6BE9">
            <w:pPr>
              <w:widowControl/>
              <w:numPr>
                <w:ilvl w:val="0"/>
                <w:numId w:val="0"/>
              </w:numPr>
              <w:spacing w:line="360" w:lineRule="auto"/>
              <w:ind w:left="0" w:leftChars="0" w:firstLine="0" w:firstLineChars="0"/>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根据供应商拟投入团队人员配置进行评审： （1）项目负责人，具有建筑工程类中级（或以上）工程师职称的得2分；不提供不得分。 （2）技术负责人，具有建筑工程类高级（或以上）工程师职称的得4分；具有建筑工程类中级工程师职称的得2分；不提供不得分。 （3）专职安全员，具有建筑工程类中级（或以上）工程师职称的得2分；不提供不得分。 （4）其他技术人员，具有建筑工程类初级（或以上）职称的每人得1分。（注：本项最高得4分）。 注</w:t>
            </w:r>
            <w:r>
              <w:rPr>
                <w:rFonts w:hint="default" w:ascii="宋体" w:hAnsi="宋体" w:eastAsia="宋体" w:cs="宋体"/>
                <w:color w:val="auto"/>
                <w:sz w:val="21"/>
                <w:szCs w:val="21"/>
                <w:highlight w:val="none"/>
              </w:rPr>
              <w:t>：</w:t>
            </w:r>
            <w:r>
              <w:rPr>
                <w:sz w:val="21"/>
                <w:szCs w:val="21"/>
              </w:rPr>
              <w:t>须同时提供：1.提供证书扫描件（电子证书）。2.同一人的具有多个证书的按最高级别计算一次得分。3.</w:t>
            </w:r>
            <w:r>
              <w:rPr>
                <w:rFonts w:hint="eastAsia"/>
                <w:sz w:val="21"/>
                <w:szCs w:val="21"/>
              </w:rPr>
              <w:t xml:space="preserve"> 需同时提供上述人员2024年1</w:t>
            </w:r>
            <w:r>
              <w:rPr>
                <w:rFonts w:hint="eastAsia" w:eastAsia="宋体"/>
                <w:sz w:val="21"/>
                <w:szCs w:val="21"/>
                <w:lang w:val="en-US" w:eastAsia="zh-CN"/>
              </w:rPr>
              <w:t>1</w:t>
            </w:r>
            <w:r>
              <w:rPr>
                <w:rFonts w:hint="eastAsia"/>
                <w:sz w:val="21"/>
                <w:szCs w:val="21"/>
              </w:rPr>
              <w:t>月以来任意一个月投标人为其缴纳的社保证明材料复印件（社保证明材料须包含养老保险），不提供不得分</w:t>
            </w:r>
            <w:r>
              <w:rPr>
                <w:rFonts w:hint="eastAsia" w:eastAsia="宋体"/>
                <w:sz w:val="21"/>
                <w:szCs w:val="21"/>
                <w:lang w:eastAsia="zh-CN"/>
              </w:rPr>
              <w:t>。</w:t>
            </w:r>
          </w:p>
        </w:tc>
      </w:tr>
      <w:tr w14:paraId="1AB6F5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815" w:type="dxa"/>
            <w:shd w:val="clear"/>
            <w:vAlign w:val="center"/>
          </w:tcPr>
          <w:p w14:paraId="1C7D788E">
            <w:pPr>
              <w:spacing w:line="360" w:lineRule="auto"/>
              <w:ind w:left="420" w:leftChars="0" w:hanging="420" w:firstLineChars="0"/>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rPr>
              <w:t>3</w:t>
            </w:r>
          </w:p>
        </w:tc>
        <w:tc>
          <w:tcPr>
            <w:tcW w:w="1843" w:type="dxa"/>
            <w:shd w:val="clear"/>
            <w:vAlign w:val="center"/>
          </w:tcPr>
          <w:p w14:paraId="3BA285FE">
            <w:pPr>
              <w:spacing w:line="360" w:lineRule="auto"/>
              <w:jc w:val="center"/>
              <w:rPr>
                <w:rFonts w:hint="default" w:ascii="宋体" w:hAnsi="宋体" w:eastAsia="宋体" w:cs="宋体"/>
                <w:color w:val="auto"/>
                <w:sz w:val="21"/>
                <w:szCs w:val="21"/>
                <w:highlight w:val="none"/>
                <w:lang w:val="en-US" w:eastAsia="zh-CN" w:bidi="ar-SA"/>
              </w:rPr>
            </w:pPr>
            <w:r>
              <w:rPr>
                <w:rFonts w:hint="default" w:ascii="宋体" w:hAnsi="宋体" w:eastAsia="宋体" w:cs="宋体"/>
                <w:color w:val="auto"/>
                <w:sz w:val="21"/>
                <w:szCs w:val="21"/>
                <w:highlight w:val="none"/>
              </w:rPr>
              <w:t>企业管理体系认证</w:t>
            </w:r>
          </w:p>
        </w:tc>
        <w:tc>
          <w:tcPr>
            <w:tcW w:w="850" w:type="dxa"/>
            <w:shd w:val="clear"/>
            <w:vAlign w:val="center"/>
          </w:tcPr>
          <w:p w14:paraId="516F6AB9">
            <w:pPr>
              <w:spacing w:line="36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3</w:t>
            </w:r>
          </w:p>
        </w:tc>
        <w:tc>
          <w:tcPr>
            <w:tcW w:w="6115" w:type="dxa"/>
            <w:shd w:val="clear"/>
            <w:vAlign w:val="center"/>
          </w:tcPr>
          <w:p w14:paraId="298C4778">
            <w:pPr>
              <w:widowControl/>
              <w:numPr>
                <w:ilvl w:val="0"/>
                <w:numId w:val="0"/>
              </w:numPr>
              <w:spacing w:line="360" w:lineRule="auto"/>
              <w:ind w:left="0" w:leftChars="0" w:firstLine="0" w:firstLineChars="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（1）具有质量管理体系认证证书，得3分； 注：1.须提供有效期内的认证证书复印件和网站公布的链接信息资料【网址以http://www.cnca.gov.cn网站公布为准】。 2.证书已失效、已暂停或者撤销的不得分。新设立企业由于成立时间原因导致未能取得证书的且响应供应商提供书面说明的，相应得分。</w:t>
            </w:r>
          </w:p>
        </w:tc>
      </w:tr>
      <w:tr w14:paraId="07A152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9623" w:type="dxa"/>
            <w:gridSpan w:val="4"/>
            <w:vAlign w:val="center"/>
          </w:tcPr>
          <w:p w14:paraId="454DE4F3">
            <w:pPr>
              <w:spacing w:line="360" w:lineRule="auto"/>
              <w:jc w:val="center"/>
              <w:rPr>
                <w:rFonts w:hint="default" w:ascii="宋体" w:hAnsi="宋体" w:eastAsia="宋体" w:cs="宋体"/>
                <w:bCs/>
                <w:color w:val="auto"/>
                <w:sz w:val="21"/>
                <w:szCs w:val="21"/>
                <w:highlight w:val="none"/>
              </w:rPr>
            </w:pPr>
            <w:r>
              <w:rPr>
                <w:rFonts w:ascii="宋体" w:hAnsi="宋体" w:eastAsia="宋体" w:cs="宋体"/>
                <w:bCs/>
                <w:color w:val="auto"/>
                <w:sz w:val="21"/>
                <w:szCs w:val="21"/>
                <w:highlight w:val="none"/>
              </w:rPr>
              <w:t>合计：</w:t>
            </w:r>
            <w:r>
              <w:rPr>
                <w:rFonts w:hint="eastAsia" w:ascii="宋体" w:hAnsi="宋体" w:eastAsia="宋体" w:cs="宋体"/>
                <w:bCs/>
                <w:color w:val="auto"/>
                <w:sz w:val="21"/>
                <w:szCs w:val="21"/>
                <w:highlight w:val="none"/>
                <w:lang w:val="en-US" w:eastAsia="zh-CN"/>
              </w:rPr>
              <w:t>30</w:t>
            </w:r>
            <w:r>
              <w:rPr>
                <w:rFonts w:ascii="宋体" w:hAnsi="宋体" w:eastAsia="宋体" w:cs="宋体"/>
                <w:bCs/>
                <w:color w:val="auto"/>
                <w:sz w:val="21"/>
                <w:szCs w:val="21"/>
                <w:highlight w:val="none"/>
              </w:rPr>
              <w:t>分</w:t>
            </w:r>
          </w:p>
        </w:tc>
      </w:tr>
    </w:tbl>
    <w:p w14:paraId="7083B898">
      <w:pPr>
        <w:snapToGrid w:val="0"/>
        <w:spacing w:line="360" w:lineRule="auto"/>
        <w:ind w:firstLine="103" w:firstLineChars="49"/>
        <w:jc w:val="center"/>
        <w:rPr>
          <w:rFonts w:hint="default" w:ascii="宋体" w:hAnsi="宋体" w:eastAsia="宋体" w:cs="宋体"/>
          <w:b/>
          <w:color w:val="auto"/>
          <w:sz w:val="21"/>
          <w:szCs w:val="21"/>
          <w:highlight w:val="none"/>
        </w:rPr>
      </w:pPr>
    </w:p>
    <w:p w14:paraId="5791D9B2">
      <w:pPr>
        <w:snapToGrid w:val="0"/>
        <w:spacing w:line="360" w:lineRule="auto"/>
        <w:ind w:firstLine="103" w:firstLineChars="49"/>
        <w:jc w:val="center"/>
        <w:rPr>
          <w:rFonts w:hint="default" w:ascii="宋体" w:hAnsi="宋体" w:eastAsia="宋体" w:cs="宋体"/>
          <w:b/>
          <w:color w:val="auto"/>
          <w:sz w:val="32"/>
          <w:szCs w:val="32"/>
          <w:highlight w:val="none"/>
        </w:rPr>
      </w:pPr>
      <w:r>
        <w:rPr>
          <w:rFonts w:ascii="宋体" w:hAnsi="宋体" w:eastAsia="宋体" w:cs="宋体"/>
          <w:b/>
          <w:color w:val="auto"/>
          <w:sz w:val="21"/>
          <w:szCs w:val="21"/>
          <w:highlight w:val="none"/>
        </w:rPr>
        <w:br w:type="page"/>
      </w:r>
      <w:r>
        <w:rPr>
          <w:rFonts w:hint="eastAsia" w:ascii="宋体" w:hAnsi="宋体" w:eastAsia="宋体" w:cs="宋体"/>
          <w:b/>
          <w:color w:val="auto"/>
          <w:sz w:val="32"/>
          <w:szCs w:val="32"/>
          <w:highlight w:val="none"/>
          <w:lang w:val="en-US" w:eastAsia="zh-CN"/>
        </w:rPr>
        <w:t>技术</w:t>
      </w:r>
      <w:r>
        <w:rPr>
          <w:rFonts w:ascii="宋体" w:hAnsi="宋体" w:eastAsia="宋体" w:cs="宋体"/>
          <w:b/>
          <w:color w:val="auto"/>
          <w:sz w:val="32"/>
          <w:szCs w:val="32"/>
          <w:highlight w:val="none"/>
        </w:rPr>
        <w:t>评审细则（</w:t>
      </w:r>
      <w:r>
        <w:rPr>
          <w:rFonts w:hint="eastAsia" w:ascii="宋体" w:hAnsi="宋体" w:eastAsia="宋体" w:cs="宋体"/>
          <w:b/>
          <w:color w:val="auto"/>
          <w:sz w:val="32"/>
          <w:szCs w:val="32"/>
          <w:highlight w:val="none"/>
          <w:lang w:val="en-US" w:eastAsia="zh-CN"/>
        </w:rPr>
        <w:t>40</w:t>
      </w:r>
      <w:r>
        <w:rPr>
          <w:rFonts w:ascii="宋体" w:hAnsi="宋体" w:eastAsia="宋体" w:cs="宋体"/>
          <w:b/>
          <w:color w:val="auto"/>
          <w:sz w:val="32"/>
          <w:szCs w:val="32"/>
          <w:highlight w:val="none"/>
        </w:rPr>
        <w:t>分）</w:t>
      </w:r>
    </w:p>
    <w:tbl>
      <w:tblPr>
        <w:tblStyle w:val="24"/>
        <w:tblW w:w="952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3"/>
        <w:gridCol w:w="1843"/>
        <w:gridCol w:w="850"/>
        <w:gridCol w:w="6064"/>
      </w:tblGrid>
      <w:tr w14:paraId="6965BF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763" w:type="dxa"/>
            <w:tcBorders>
              <w:top w:val="single" w:color="auto" w:sz="12" w:space="0"/>
              <w:bottom w:val="single" w:color="auto" w:sz="6" w:space="0"/>
            </w:tcBorders>
            <w:vAlign w:val="center"/>
          </w:tcPr>
          <w:p w14:paraId="68287ED0">
            <w:pPr>
              <w:spacing w:line="360" w:lineRule="auto"/>
              <w:jc w:val="center"/>
              <w:rPr>
                <w:rFonts w:hint="default" w:ascii="宋体" w:hAnsi="宋体" w:eastAsia="宋体" w:cs="宋体"/>
                <w:b/>
                <w:bCs/>
                <w:color w:val="auto"/>
                <w:sz w:val="21"/>
                <w:szCs w:val="21"/>
                <w:highlight w:val="none"/>
              </w:rPr>
            </w:pPr>
            <w:r>
              <w:rPr>
                <w:rFonts w:ascii="宋体" w:hAnsi="宋体" w:eastAsia="宋体" w:cs="宋体"/>
                <w:b/>
                <w:bCs/>
                <w:color w:val="auto"/>
                <w:sz w:val="21"/>
                <w:szCs w:val="21"/>
                <w:highlight w:val="none"/>
              </w:rPr>
              <w:t>序号</w:t>
            </w:r>
          </w:p>
        </w:tc>
        <w:tc>
          <w:tcPr>
            <w:tcW w:w="1843" w:type="dxa"/>
            <w:tcBorders>
              <w:top w:val="single" w:color="auto" w:sz="12" w:space="0"/>
              <w:bottom w:val="single" w:color="auto" w:sz="6" w:space="0"/>
            </w:tcBorders>
            <w:vAlign w:val="center"/>
          </w:tcPr>
          <w:p w14:paraId="202A8023">
            <w:pPr>
              <w:spacing w:line="360" w:lineRule="auto"/>
              <w:jc w:val="center"/>
              <w:rPr>
                <w:rFonts w:hint="default" w:ascii="宋体" w:hAnsi="宋体" w:eastAsia="宋体" w:cs="宋体"/>
                <w:b/>
                <w:bCs/>
                <w:color w:val="auto"/>
                <w:sz w:val="21"/>
                <w:szCs w:val="21"/>
                <w:highlight w:val="none"/>
              </w:rPr>
            </w:pPr>
            <w:r>
              <w:rPr>
                <w:rFonts w:ascii="宋体" w:hAnsi="宋体" w:eastAsia="宋体" w:cs="宋体"/>
                <w:b/>
                <w:bCs/>
                <w:color w:val="auto"/>
                <w:sz w:val="21"/>
                <w:szCs w:val="21"/>
                <w:highlight w:val="none"/>
              </w:rPr>
              <w:t>评审项目</w:t>
            </w:r>
          </w:p>
        </w:tc>
        <w:tc>
          <w:tcPr>
            <w:tcW w:w="850" w:type="dxa"/>
            <w:tcBorders>
              <w:top w:val="single" w:color="auto" w:sz="12" w:space="0"/>
              <w:bottom w:val="single" w:color="auto" w:sz="6" w:space="0"/>
            </w:tcBorders>
          </w:tcPr>
          <w:p w14:paraId="2FF126C9">
            <w:pPr>
              <w:spacing w:line="360" w:lineRule="auto"/>
              <w:jc w:val="center"/>
              <w:rPr>
                <w:rFonts w:hint="default" w:ascii="宋体" w:hAnsi="宋体" w:eastAsia="宋体" w:cs="宋体"/>
                <w:b/>
                <w:bCs/>
                <w:color w:val="auto"/>
                <w:sz w:val="21"/>
                <w:szCs w:val="21"/>
                <w:highlight w:val="none"/>
              </w:rPr>
            </w:pPr>
            <w:r>
              <w:rPr>
                <w:rFonts w:ascii="宋体" w:hAnsi="宋体" w:eastAsia="宋体" w:cs="宋体"/>
                <w:b/>
                <w:bCs/>
                <w:color w:val="auto"/>
                <w:sz w:val="21"/>
                <w:szCs w:val="21"/>
                <w:highlight w:val="none"/>
              </w:rPr>
              <w:t>分值</w:t>
            </w:r>
          </w:p>
        </w:tc>
        <w:tc>
          <w:tcPr>
            <w:tcW w:w="6064" w:type="dxa"/>
            <w:tcBorders>
              <w:top w:val="single" w:color="auto" w:sz="12" w:space="0"/>
              <w:bottom w:val="single" w:color="auto" w:sz="6" w:space="0"/>
            </w:tcBorders>
            <w:vAlign w:val="center"/>
          </w:tcPr>
          <w:p w14:paraId="0A207A44">
            <w:pPr>
              <w:spacing w:line="360" w:lineRule="auto"/>
              <w:jc w:val="center"/>
              <w:rPr>
                <w:rFonts w:hint="default" w:ascii="宋体" w:hAnsi="宋体" w:eastAsia="宋体" w:cs="宋体"/>
                <w:b/>
                <w:bCs/>
                <w:color w:val="auto"/>
                <w:sz w:val="21"/>
                <w:szCs w:val="21"/>
                <w:highlight w:val="none"/>
              </w:rPr>
            </w:pPr>
            <w:r>
              <w:rPr>
                <w:rFonts w:ascii="宋体" w:hAnsi="宋体" w:eastAsia="宋体" w:cs="宋体"/>
                <w:b/>
                <w:bCs/>
                <w:color w:val="auto"/>
                <w:sz w:val="21"/>
                <w:szCs w:val="21"/>
                <w:highlight w:val="none"/>
              </w:rPr>
              <w:t>评审内容</w:t>
            </w:r>
          </w:p>
        </w:tc>
      </w:tr>
      <w:tr w14:paraId="14BDD4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3" w:hRule="atLeast"/>
          <w:jc w:val="center"/>
        </w:trPr>
        <w:tc>
          <w:tcPr>
            <w:tcW w:w="763" w:type="dxa"/>
            <w:tcBorders>
              <w:top w:val="single" w:color="auto" w:sz="6" w:space="0"/>
            </w:tcBorders>
            <w:vAlign w:val="center"/>
          </w:tcPr>
          <w:p w14:paraId="45EB4007">
            <w:pPr>
              <w:spacing w:line="360" w:lineRule="auto"/>
              <w:ind w:left="420" w:hanging="420"/>
              <w:jc w:val="center"/>
              <w:rPr>
                <w:rFonts w:hint="default" w:ascii="宋体" w:hAnsi="宋体" w:eastAsia="宋体" w:cs="宋体"/>
                <w:bCs/>
                <w:color w:val="auto"/>
                <w:sz w:val="21"/>
                <w:szCs w:val="21"/>
                <w:highlight w:val="none"/>
              </w:rPr>
            </w:pPr>
            <w:r>
              <w:rPr>
                <w:rFonts w:ascii="宋体" w:hAnsi="宋体" w:eastAsia="宋体" w:cs="宋体"/>
                <w:bCs/>
                <w:color w:val="auto"/>
                <w:sz w:val="21"/>
                <w:szCs w:val="21"/>
                <w:highlight w:val="none"/>
              </w:rPr>
              <w:t>1</w:t>
            </w:r>
          </w:p>
        </w:tc>
        <w:tc>
          <w:tcPr>
            <w:tcW w:w="1843" w:type="dxa"/>
            <w:tcBorders>
              <w:top w:val="single" w:color="auto" w:sz="6" w:space="0"/>
            </w:tcBorders>
            <w:shd w:val="clear" w:color="auto" w:fill="auto"/>
            <w:vAlign w:val="center"/>
          </w:tcPr>
          <w:p w14:paraId="6595C790">
            <w:pPr>
              <w:spacing w:line="360" w:lineRule="auto"/>
              <w:jc w:val="center"/>
              <w:rPr>
                <w:rFonts w:hint="default" w:ascii="宋体" w:hAnsi="宋体" w:eastAsia="宋体" w:cs="宋体"/>
                <w:color w:val="auto"/>
                <w:sz w:val="21"/>
                <w:szCs w:val="21"/>
                <w:highlight w:val="none"/>
                <w:lang w:val="en-US" w:eastAsia="zh-CN" w:bidi="ar-SA"/>
              </w:rPr>
            </w:pPr>
            <w:r>
              <w:rPr>
                <w:rFonts w:hint="default" w:ascii="宋体" w:hAnsi="宋体" w:eastAsia="宋体" w:cs="宋体"/>
                <w:color w:val="auto"/>
                <w:sz w:val="21"/>
                <w:szCs w:val="21"/>
                <w:highlight w:val="none"/>
              </w:rPr>
              <w:t>项目总体方案</w:t>
            </w:r>
          </w:p>
        </w:tc>
        <w:tc>
          <w:tcPr>
            <w:tcW w:w="850" w:type="dxa"/>
            <w:tcBorders>
              <w:top w:val="single" w:color="auto" w:sz="6" w:space="0"/>
            </w:tcBorders>
            <w:shd w:val="clear" w:color="auto" w:fill="auto"/>
            <w:vAlign w:val="center"/>
          </w:tcPr>
          <w:p w14:paraId="299ECEC8">
            <w:pPr>
              <w:pStyle w:val="47"/>
              <w:jc w:val="center"/>
              <w:rPr>
                <w:rFonts w:hint="default" w:asciiTheme="minorHAnsi" w:hAnsiTheme="minorHAnsi" w:eastAsiaTheme="minorEastAsia" w:cstheme="minorBidi"/>
                <w:lang w:val="en-US" w:eastAsia="zh-CN" w:bidi="ar-SA"/>
              </w:rPr>
            </w:pPr>
            <w:r>
              <w:rPr>
                <w:rFonts w:hint="eastAsia"/>
                <w:lang w:val="en-US" w:eastAsia="zh-CN"/>
              </w:rPr>
              <w:t>10</w:t>
            </w:r>
          </w:p>
        </w:tc>
        <w:tc>
          <w:tcPr>
            <w:tcW w:w="6064" w:type="dxa"/>
            <w:tcBorders>
              <w:top w:val="single" w:color="auto" w:sz="6" w:space="0"/>
            </w:tcBorders>
            <w:shd w:val="clear" w:color="auto" w:fill="auto"/>
            <w:vAlign w:val="top"/>
          </w:tcPr>
          <w:p w14:paraId="03F5FE43">
            <w:pPr>
              <w:pStyle w:val="47"/>
              <w:spacing w:line="360" w:lineRule="auto"/>
              <w:jc w:val="left"/>
              <w:rPr>
                <w:rFonts w:hint="eastAsia" w:ascii="宋体" w:hAnsi="宋体" w:eastAsia="宋体" w:cs="宋体"/>
                <w:sz w:val="21"/>
                <w:szCs w:val="21"/>
                <w:lang w:val="en-US" w:eastAsia="zh-CN"/>
              </w:rPr>
            </w:pPr>
            <w:r>
              <w:rPr>
                <w:rFonts w:ascii="宋体" w:hAnsi="宋体" w:eastAsia="宋体" w:cs="宋体"/>
                <w:sz w:val="21"/>
                <w:szCs w:val="21"/>
              </w:rPr>
              <w:t>根据供应商提供的项目总体方案（包括但不限于：项目前期准备及计划、</w:t>
            </w:r>
            <w:r>
              <w:rPr>
                <w:rFonts w:hint="eastAsia" w:ascii="宋体" w:hAnsi="宋体" w:eastAsia="宋体" w:cs="宋体"/>
                <w:sz w:val="21"/>
                <w:szCs w:val="21"/>
              </w:rPr>
              <w:t>对施工条件、施工管理要求</w:t>
            </w:r>
            <w:r>
              <w:rPr>
                <w:rFonts w:hint="eastAsia" w:ascii="宋体" w:hAnsi="宋体" w:eastAsia="宋体" w:cs="宋体"/>
                <w:sz w:val="21"/>
                <w:szCs w:val="21"/>
                <w:lang w:val="en-US" w:eastAsia="zh-CN"/>
              </w:rPr>
              <w:t>、</w:t>
            </w:r>
            <w:r>
              <w:rPr>
                <w:rFonts w:ascii="宋体" w:hAnsi="宋体" w:eastAsia="宋体" w:cs="宋体"/>
                <w:sz w:val="21"/>
                <w:szCs w:val="21"/>
              </w:rPr>
              <w:t>项目重点、难点的分析及其解决措施等）进行评审：</w:t>
            </w:r>
            <w:r>
              <w:rPr>
                <w:rFonts w:hint="eastAsia" w:ascii="宋体" w:hAnsi="宋体" w:eastAsia="宋体" w:cs="宋体"/>
                <w:sz w:val="21"/>
                <w:szCs w:val="21"/>
                <w:lang w:val="en-US" w:eastAsia="zh-CN"/>
              </w:rPr>
              <w:t xml:space="preserve"> </w:t>
            </w:r>
          </w:p>
          <w:p w14:paraId="549A67CB">
            <w:pPr>
              <w:pStyle w:val="47"/>
              <w:numPr>
                <w:ilvl w:val="0"/>
                <w:numId w:val="0"/>
              </w:numPr>
              <w:spacing w:line="360" w:lineRule="auto"/>
              <w:jc w:val="left"/>
              <w:rPr>
                <w:rFonts w:ascii="宋体" w:hAnsi="宋体" w:eastAsia="宋体" w:cs="宋体"/>
                <w:sz w:val="21"/>
                <w:szCs w:val="21"/>
              </w:rPr>
            </w:pPr>
            <w:r>
              <w:rPr>
                <w:rFonts w:hint="eastAsia" w:ascii="宋体" w:hAnsi="宋体" w:eastAsia="宋体" w:cs="宋体"/>
                <w:sz w:val="21"/>
                <w:szCs w:val="21"/>
                <w:lang w:val="en-US" w:eastAsia="zh-Hans" w:bidi="ar-SA"/>
              </w:rPr>
              <w:t>1.</w:t>
            </w:r>
            <w:r>
              <w:rPr>
                <w:rFonts w:ascii="宋体" w:hAnsi="宋体" w:eastAsia="宋体" w:cs="宋体"/>
                <w:sz w:val="21"/>
                <w:szCs w:val="21"/>
              </w:rPr>
              <w:t>制定的项目</w:t>
            </w:r>
            <w:r>
              <w:rPr>
                <w:rFonts w:hint="eastAsia" w:ascii="宋体" w:hAnsi="宋体" w:eastAsia="宋体" w:cs="宋体"/>
                <w:sz w:val="21"/>
                <w:szCs w:val="21"/>
                <w:lang w:val="en-US" w:eastAsia="zh-CN"/>
              </w:rPr>
              <w:t>总体</w:t>
            </w:r>
            <w:r>
              <w:rPr>
                <w:rFonts w:ascii="宋体" w:hAnsi="宋体" w:eastAsia="宋体" w:cs="宋体"/>
                <w:sz w:val="21"/>
                <w:szCs w:val="21"/>
              </w:rPr>
              <w:t>方案完整、详细，针对性强，合理可行的，得</w:t>
            </w:r>
            <w:r>
              <w:rPr>
                <w:rFonts w:hint="eastAsia" w:ascii="宋体" w:hAnsi="宋体" w:eastAsia="宋体" w:cs="宋体"/>
                <w:sz w:val="21"/>
                <w:szCs w:val="21"/>
                <w:lang w:val="en-US" w:eastAsia="zh-CN"/>
              </w:rPr>
              <w:t>10</w:t>
            </w:r>
            <w:r>
              <w:rPr>
                <w:rFonts w:ascii="宋体" w:hAnsi="宋体" w:eastAsia="宋体" w:cs="宋体"/>
                <w:sz w:val="21"/>
                <w:szCs w:val="21"/>
              </w:rPr>
              <w:t xml:space="preserve">分； </w:t>
            </w:r>
          </w:p>
          <w:p w14:paraId="5C58B72D">
            <w:pPr>
              <w:pStyle w:val="47"/>
              <w:numPr>
                <w:ilvl w:val="0"/>
                <w:numId w:val="0"/>
              </w:numPr>
              <w:spacing w:line="360" w:lineRule="auto"/>
              <w:jc w:val="left"/>
              <w:rPr>
                <w:rFonts w:ascii="宋体" w:hAnsi="宋体" w:eastAsia="宋体" w:cs="宋体"/>
                <w:sz w:val="21"/>
                <w:szCs w:val="21"/>
              </w:rPr>
            </w:pPr>
            <w:r>
              <w:rPr>
                <w:rFonts w:ascii="宋体" w:hAnsi="宋体" w:eastAsia="宋体" w:cs="宋体"/>
                <w:sz w:val="21"/>
                <w:szCs w:val="21"/>
              </w:rPr>
              <w:t>2.制定的项目</w:t>
            </w:r>
            <w:r>
              <w:rPr>
                <w:rFonts w:hint="eastAsia" w:ascii="宋体" w:hAnsi="宋体" w:eastAsia="宋体" w:cs="宋体"/>
                <w:sz w:val="21"/>
                <w:szCs w:val="21"/>
                <w:lang w:val="en-US" w:eastAsia="zh-CN"/>
              </w:rPr>
              <w:t>总体</w:t>
            </w:r>
            <w:r>
              <w:rPr>
                <w:rFonts w:ascii="宋体" w:hAnsi="宋体" w:eastAsia="宋体" w:cs="宋体"/>
                <w:sz w:val="21"/>
                <w:szCs w:val="21"/>
              </w:rPr>
              <w:t>方案比较完整、详细、可行，针对性比较强，基本可行的，得</w:t>
            </w:r>
            <w:r>
              <w:rPr>
                <w:rFonts w:hint="eastAsia" w:ascii="宋体" w:hAnsi="宋体" w:eastAsia="宋体" w:cs="宋体"/>
                <w:sz w:val="21"/>
                <w:szCs w:val="21"/>
                <w:lang w:val="en-US" w:eastAsia="zh-CN"/>
              </w:rPr>
              <w:t>7</w:t>
            </w:r>
            <w:r>
              <w:rPr>
                <w:rFonts w:ascii="宋体" w:hAnsi="宋体" w:eastAsia="宋体" w:cs="宋体"/>
                <w:sz w:val="21"/>
                <w:szCs w:val="21"/>
              </w:rPr>
              <w:t xml:space="preserve">分； </w:t>
            </w:r>
          </w:p>
          <w:p w14:paraId="000C87D9">
            <w:pPr>
              <w:pStyle w:val="47"/>
              <w:numPr>
                <w:ilvl w:val="0"/>
                <w:numId w:val="0"/>
              </w:numPr>
              <w:spacing w:line="360" w:lineRule="auto"/>
              <w:jc w:val="left"/>
              <w:rPr>
                <w:rFonts w:ascii="宋体" w:hAnsi="宋体" w:eastAsia="宋体" w:cs="宋体"/>
                <w:sz w:val="21"/>
                <w:szCs w:val="21"/>
              </w:rPr>
            </w:pPr>
            <w:r>
              <w:rPr>
                <w:rFonts w:ascii="宋体" w:hAnsi="宋体" w:eastAsia="宋体" w:cs="宋体"/>
                <w:sz w:val="21"/>
                <w:szCs w:val="21"/>
              </w:rPr>
              <w:t>3.制定的项目</w:t>
            </w:r>
            <w:r>
              <w:rPr>
                <w:rFonts w:hint="eastAsia" w:ascii="宋体" w:hAnsi="宋体" w:eastAsia="宋体" w:cs="宋体"/>
                <w:sz w:val="21"/>
                <w:szCs w:val="21"/>
                <w:lang w:val="en-US" w:eastAsia="zh-CN"/>
              </w:rPr>
              <w:t>总体</w:t>
            </w:r>
            <w:r>
              <w:rPr>
                <w:rFonts w:ascii="宋体" w:hAnsi="宋体" w:eastAsia="宋体" w:cs="宋体"/>
                <w:sz w:val="21"/>
                <w:szCs w:val="21"/>
              </w:rPr>
              <w:t>方案不够完整，内容可行性欠缺的，得</w:t>
            </w:r>
            <w:r>
              <w:rPr>
                <w:rFonts w:hint="eastAsia" w:ascii="宋体" w:hAnsi="宋体" w:eastAsia="宋体" w:cs="宋体"/>
                <w:sz w:val="21"/>
                <w:szCs w:val="21"/>
                <w:lang w:val="en-US" w:eastAsia="zh-CN"/>
              </w:rPr>
              <w:t>3</w:t>
            </w:r>
            <w:r>
              <w:rPr>
                <w:rFonts w:ascii="宋体" w:hAnsi="宋体" w:eastAsia="宋体" w:cs="宋体"/>
                <w:sz w:val="21"/>
                <w:szCs w:val="21"/>
              </w:rPr>
              <w:t xml:space="preserve">分； </w:t>
            </w:r>
          </w:p>
          <w:p w14:paraId="7520EDAC">
            <w:pPr>
              <w:pStyle w:val="47"/>
              <w:numPr>
                <w:ilvl w:val="0"/>
                <w:numId w:val="0"/>
              </w:numPr>
              <w:spacing w:line="360" w:lineRule="auto"/>
              <w:jc w:val="left"/>
              <w:rPr>
                <w:rFonts w:hint="eastAsia" w:ascii="宋体" w:hAnsi="宋体" w:eastAsia="宋体" w:cs="宋体"/>
                <w:sz w:val="21"/>
                <w:szCs w:val="21"/>
                <w:lang w:val="en-US" w:eastAsia="zh-Hans" w:bidi="ar-SA"/>
              </w:rPr>
            </w:pPr>
            <w:r>
              <w:rPr>
                <w:rFonts w:ascii="宋体" w:hAnsi="宋体" w:eastAsia="宋体" w:cs="宋体"/>
                <w:sz w:val="21"/>
                <w:szCs w:val="21"/>
              </w:rPr>
              <w:t>4.未提供上述内容或其他情况不得分。</w:t>
            </w:r>
          </w:p>
        </w:tc>
      </w:tr>
      <w:tr w14:paraId="71C741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1" w:hRule="atLeast"/>
          <w:jc w:val="center"/>
        </w:trPr>
        <w:tc>
          <w:tcPr>
            <w:tcW w:w="763" w:type="dxa"/>
            <w:vAlign w:val="center"/>
          </w:tcPr>
          <w:p w14:paraId="28846899">
            <w:pPr>
              <w:spacing w:line="360" w:lineRule="auto"/>
              <w:ind w:left="420" w:hanging="420"/>
              <w:jc w:val="center"/>
              <w:rPr>
                <w:rFonts w:hint="default" w:ascii="宋体" w:hAnsi="宋体" w:eastAsia="宋体" w:cs="宋体"/>
                <w:bCs/>
                <w:color w:val="auto"/>
                <w:sz w:val="21"/>
                <w:szCs w:val="21"/>
                <w:highlight w:val="none"/>
              </w:rPr>
            </w:pPr>
            <w:r>
              <w:rPr>
                <w:rFonts w:ascii="宋体" w:hAnsi="宋体" w:eastAsia="宋体" w:cs="宋体"/>
                <w:bCs/>
                <w:color w:val="auto"/>
                <w:sz w:val="21"/>
                <w:szCs w:val="21"/>
                <w:highlight w:val="none"/>
              </w:rPr>
              <w:t>2</w:t>
            </w:r>
          </w:p>
        </w:tc>
        <w:tc>
          <w:tcPr>
            <w:tcW w:w="1843" w:type="dxa"/>
            <w:shd w:val="clear" w:color="auto" w:fill="auto"/>
            <w:vAlign w:val="center"/>
          </w:tcPr>
          <w:p w14:paraId="7F14301D">
            <w:pPr>
              <w:spacing w:line="360" w:lineRule="auto"/>
              <w:jc w:val="center"/>
              <w:rPr>
                <w:rFonts w:hint="default" w:ascii="宋体" w:hAnsi="宋体" w:eastAsia="宋体" w:cs="宋体"/>
                <w:color w:val="auto"/>
                <w:sz w:val="21"/>
                <w:szCs w:val="21"/>
                <w:highlight w:val="none"/>
                <w:lang w:val="en-US" w:eastAsia="zh-CN" w:bidi="ar-SA"/>
              </w:rPr>
            </w:pPr>
            <w:r>
              <w:rPr>
                <w:sz w:val="21"/>
                <w:szCs w:val="21"/>
              </w:rPr>
              <w:t>质量管理措施方案</w:t>
            </w:r>
            <w:r>
              <w:t xml:space="preserve"> </w:t>
            </w:r>
          </w:p>
        </w:tc>
        <w:tc>
          <w:tcPr>
            <w:tcW w:w="850" w:type="dxa"/>
            <w:shd w:val="clear" w:color="auto" w:fill="auto"/>
            <w:vAlign w:val="center"/>
          </w:tcPr>
          <w:p w14:paraId="369616FC">
            <w:pPr>
              <w:pStyle w:val="47"/>
              <w:jc w:val="center"/>
              <w:rPr>
                <w:rFonts w:hint="default" w:asciiTheme="minorHAnsi" w:hAnsiTheme="minorHAnsi" w:eastAsiaTheme="minorEastAsia" w:cstheme="minorBidi"/>
                <w:lang w:val="en-US" w:eastAsia="zh-CN" w:bidi="ar-SA"/>
              </w:rPr>
            </w:pPr>
            <w:r>
              <w:rPr>
                <w:rFonts w:hint="eastAsia"/>
                <w:lang w:val="en-US" w:eastAsia="zh-CN"/>
              </w:rPr>
              <w:t>10</w:t>
            </w:r>
          </w:p>
        </w:tc>
        <w:tc>
          <w:tcPr>
            <w:tcW w:w="6064" w:type="dxa"/>
            <w:shd w:val="clear" w:color="auto" w:fill="auto"/>
            <w:vAlign w:val="top"/>
          </w:tcPr>
          <w:p w14:paraId="34CDBD57">
            <w:pPr>
              <w:pStyle w:val="47"/>
              <w:spacing w:line="360" w:lineRule="auto"/>
              <w:jc w:val="left"/>
              <w:rPr>
                <w:rFonts w:ascii="宋体" w:hAnsi="宋体" w:eastAsia="宋体" w:cs="宋体"/>
                <w:sz w:val="21"/>
                <w:szCs w:val="21"/>
              </w:rPr>
            </w:pPr>
            <w:r>
              <w:rPr>
                <w:rFonts w:ascii="宋体" w:hAnsi="宋体" w:eastAsia="宋体" w:cs="宋体"/>
                <w:sz w:val="21"/>
                <w:szCs w:val="21"/>
              </w:rPr>
              <w:t xml:space="preserve">根据供应商提供质量管理措施（包括但不限于质量管理体系、对影响工程质量的原因采取预防和纠正措施、质量保修期、材料采购、过程控制及检验、分项措施等的响应）进行评审： </w:t>
            </w:r>
          </w:p>
          <w:p w14:paraId="5A452A1C">
            <w:pPr>
              <w:pStyle w:val="47"/>
              <w:numPr>
                <w:ilvl w:val="0"/>
                <w:numId w:val="0"/>
              </w:numPr>
              <w:spacing w:line="360" w:lineRule="auto"/>
              <w:jc w:val="left"/>
              <w:rPr>
                <w:rFonts w:ascii="宋体" w:hAnsi="宋体" w:eastAsia="宋体" w:cs="宋体"/>
                <w:sz w:val="21"/>
                <w:szCs w:val="21"/>
              </w:rPr>
            </w:pPr>
            <w:r>
              <w:rPr>
                <w:rFonts w:hint="eastAsia" w:ascii="宋体" w:hAnsi="宋体" w:eastAsia="宋体" w:cs="宋体"/>
                <w:sz w:val="21"/>
                <w:szCs w:val="21"/>
                <w:lang w:val="en-US" w:eastAsia="zh-Hans" w:bidi="ar-SA"/>
              </w:rPr>
              <w:t>1.</w:t>
            </w:r>
            <w:r>
              <w:rPr>
                <w:rFonts w:ascii="宋体" w:hAnsi="宋体" w:eastAsia="宋体" w:cs="宋体"/>
                <w:sz w:val="21"/>
                <w:szCs w:val="21"/>
              </w:rPr>
              <w:t>制定的质量管理措施方案详细，合理可行，并有明确的质量保证措施，能保证工程质量</w:t>
            </w:r>
            <w:r>
              <w:rPr>
                <w:rFonts w:hint="eastAsia" w:ascii="宋体" w:hAnsi="宋体" w:eastAsia="宋体" w:cs="宋体"/>
                <w:sz w:val="21"/>
                <w:szCs w:val="21"/>
                <w:lang w:eastAsia="zh-CN"/>
              </w:rPr>
              <w:t>，</w:t>
            </w:r>
            <w:r>
              <w:rPr>
                <w:rFonts w:ascii="宋体" w:hAnsi="宋体" w:eastAsia="宋体" w:cs="宋体"/>
                <w:sz w:val="21"/>
                <w:szCs w:val="21"/>
              </w:rPr>
              <w:t>对质量保证措施阐述具有针对性</w:t>
            </w:r>
            <w:r>
              <w:rPr>
                <w:rFonts w:hint="eastAsia" w:ascii="宋体" w:hAnsi="宋体" w:eastAsia="宋体" w:cs="宋体"/>
                <w:sz w:val="21"/>
                <w:szCs w:val="21"/>
                <w:lang w:eastAsia="zh-CN"/>
              </w:rPr>
              <w:t>，</w:t>
            </w:r>
            <w:r>
              <w:rPr>
                <w:rFonts w:ascii="宋体" w:hAnsi="宋体" w:eastAsia="宋体" w:cs="宋体"/>
                <w:sz w:val="21"/>
                <w:szCs w:val="21"/>
              </w:rPr>
              <w:t>得</w:t>
            </w:r>
            <w:r>
              <w:rPr>
                <w:rFonts w:hint="eastAsia" w:ascii="宋体" w:hAnsi="宋体" w:eastAsia="宋体" w:cs="宋体"/>
                <w:sz w:val="21"/>
                <w:szCs w:val="21"/>
                <w:lang w:val="en-US" w:eastAsia="zh-CN"/>
              </w:rPr>
              <w:t>10</w:t>
            </w:r>
            <w:r>
              <w:rPr>
                <w:rFonts w:ascii="宋体" w:hAnsi="宋体" w:eastAsia="宋体" w:cs="宋体"/>
                <w:sz w:val="21"/>
                <w:szCs w:val="21"/>
              </w:rPr>
              <w:t xml:space="preserve">分； </w:t>
            </w:r>
          </w:p>
          <w:p w14:paraId="0EF38FBA">
            <w:pPr>
              <w:pStyle w:val="47"/>
              <w:numPr>
                <w:ilvl w:val="0"/>
                <w:numId w:val="0"/>
              </w:numPr>
              <w:spacing w:line="360" w:lineRule="auto"/>
              <w:jc w:val="left"/>
              <w:rPr>
                <w:rFonts w:hint="eastAsia" w:ascii="宋体" w:hAnsi="宋体" w:eastAsia="宋体" w:cs="宋体"/>
                <w:sz w:val="21"/>
                <w:szCs w:val="21"/>
                <w:lang w:val="zh-CN" w:eastAsia="zh-Hans" w:bidi="ar-SA"/>
              </w:rPr>
            </w:pPr>
            <w:r>
              <w:rPr>
                <w:rFonts w:ascii="宋体" w:hAnsi="宋体" w:eastAsia="宋体" w:cs="宋体"/>
                <w:sz w:val="21"/>
                <w:szCs w:val="21"/>
              </w:rPr>
              <w:t>2.制定的质量管理措施方案比较详细，基本合理可行，并有</w:t>
            </w:r>
            <w:r>
              <w:rPr>
                <w:rFonts w:hint="eastAsia" w:ascii="宋体" w:hAnsi="宋体" w:eastAsia="宋体" w:cs="宋体"/>
                <w:sz w:val="21"/>
                <w:szCs w:val="21"/>
                <w:lang w:val="en-US" w:eastAsia="zh-CN"/>
              </w:rPr>
              <w:t>较</w:t>
            </w:r>
            <w:r>
              <w:rPr>
                <w:rFonts w:ascii="宋体" w:hAnsi="宋体" w:eastAsia="宋体" w:cs="宋体"/>
                <w:sz w:val="21"/>
                <w:szCs w:val="21"/>
              </w:rPr>
              <w:t>明确的质量保证措施，</w:t>
            </w:r>
            <w:r>
              <w:rPr>
                <w:rFonts w:hint="eastAsia" w:ascii="宋体" w:hAnsi="宋体" w:eastAsia="宋体" w:cs="宋体"/>
                <w:sz w:val="21"/>
                <w:szCs w:val="21"/>
                <w:lang w:val="en-US" w:eastAsia="zh-CN"/>
              </w:rPr>
              <w:t>较</w:t>
            </w:r>
            <w:r>
              <w:rPr>
                <w:rFonts w:ascii="宋体" w:hAnsi="宋体" w:eastAsia="宋体" w:cs="宋体"/>
                <w:sz w:val="21"/>
                <w:szCs w:val="21"/>
              </w:rPr>
              <w:t>能保证工程质量</w:t>
            </w:r>
            <w:r>
              <w:rPr>
                <w:rFonts w:hint="eastAsia" w:ascii="宋体" w:hAnsi="宋体" w:eastAsia="宋体" w:cs="宋体"/>
                <w:sz w:val="21"/>
                <w:szCs w:val="21"/>
                <w:lang w:eastAsia="zh-CN"/>
              </w:rPr>
              <w:t>，</w:t>
            </w:r>
            <w:r>
              <w:rPr>
                <w:rFonts w:ascii="宋体" w:hAnsi="宋体" w:eastAsia="宋体" w:cs="宋体"/>
                <w:sz w:val="21"/>
                <w:szCs w:val="21"/>
              </w:rPr>
              <w:t>对质量保证措施阐述一般或存在一些问题的，得</w:t>
            </w:r>
            <w:r>
              <w:rPr>
                <w:rFonts w:hint="eastAsia" w:ascii="宋体" w:hAnsi="宋体" w:eastAsia="宋体" w:cs="宋体"/>
                <w:sz w:val="21"/>
                <w:szCs w:val="21"/>
                <w:lang w:val="en-US" w:eastAsia="zh-CN"/>
              </w:rPr>
              <w:t>7</w:t>
            </w:r>
            <w:r>
              <w:rPr>
                <w:rFonts w:ascii="宋体" w:hAnsi="宋体" w:eastAsia="宋体" w:cs="宋体"/>
                <w:sz w:val="21"/>
                <w:szCs w:val="21"/>
              </w:rPr>
              <w:t xml:space="preserve">分； </w:t>
            </w:r>
          </w:p>
          <w:p w14:paraId="60568FBD">
            <w:pPr>
              <w:pStyle w:val="47"/>
              <w:numPr>
                <w:ilvl w:val="0"/>
                <w:numId w:val="0"/>
              </w:numPr>
              <w:spacing w:line="360" w:lineRule="auto"/>
              <w:jc w:val="left"/>
              <w:rPr>
                <w:rFonts w:hint="eastAsia" w:ascii="宋体" w:hAnsi="宋体" w:eastAsia="宋体" w:cs="宋体"/>
                <w:sz w:val="21"/>
                <w:szCs w:val="21"/>
                <w:lang w:val="zh-CN" w:eastAsia="zh-Hans" w:bidi="ar-SA"/>
              </w:rPr>
            </w:pPr>
            <w:r>
              <w:rPr>
                <w:rFonts w:ascii="宋体" w:hAnsi="宋体" w:eastAsia="宋体" w:cs="宋体"/>
                <w:sz w:val="21"/>
                <w:szCs w:val="21"/>
              </w:rPr>
              <w:t>3.制定的质量管理措施方案简单、针对性欠缺的，并有质量保证措施，基本能保证工程质量</w:t>
            </w:r>
            <w:r>
              <w:rPr>
                <w:rFonts w:hint="eastAsia" w:ascii="宋体" w:hAnsi="宋体" w:eastAsia="宋体" w:cs="宋体"/>
                <w:sz w:val="21"/>
                <w:szCs w:val="21"/>
                <w:lang w:eastAsia="zh-CN"/>
              </w:rPr>
              <w:t>，</w:t>
            </w:r>
            <w:r>
              <w:rPr>
                <w:rFonts w:ascii="宋体" w:hAnsi="宋体" w:eastAsia="宋体" w:cs="宋体"/>
                <w:sz w:val="21"/>
                <w:szCs w:val="21"/>
              </w:rPr>
              <w:t>得</w:t>
            </w:r>
            <w:r>
              <w:rPr>
                <w:rFonts w:hint="eastAsia" w:ascii="宋体" w:hAnsi="宋体" w:eastAsia="宋体" w:cs="宋体"/>
                <w:sz w:val="21"/>
                <w:szCs w:val="21"/>
                <w:lang w:val="en-US" w:eastAsia="zh-CN"/>
              </w:rPr>
              <w:t>3</w:t>
            </w:r>
            <w:r>
              <w:rPr>
                <w:rFonts w:ascii="宋体" w:hAnsi="宋体" w:eastAsia="宋体" w:cs="宋体"/>
                <w:sz w:val="21"/>
                <w:szCs w:val="21"/>
              </w:rPr>
              <w:t xml:space="preserve">分； </w:t>
            </w:r>
          </w:p>
          <w:p w14:paraId="12A7233D">
            <w:pPr>
              <w:pStyle w:val="47"/>
              <w:numPr>
                <w:ilvl w:val="0"/>
                <w:numId w:val="0"/>
              </w:numPr>
              <w:spacing w:line="360" w:lineRule="auto"/>
              <w:jc w:val="left"/>
              <w:rPr>
                <w:rFonts w:hint="eastAsia" w:ascii="宋体" w:hAnsi="宋体" w:eastAsia="宋体" w:cs="宋体"/>
                <w:sz w:val="21"/>
                <w:szCs w:val="21"/>
                <w:lang w:val="zh-CN" w:eastAsia="zh-Hans" w:bidi="ar-SA"/>
              </w:rPr>
            </w:pPr>
            <w:r>
              <w:rPr>
                <w:rFonts w:ascii="宋体" w:hAnsi="宋体" w:eastAsia="宋体" w:cs="宋体"/>
                <w:sz w:val="21"/>
                <w:szCs w:val="21"/>
              </w:rPr>
              <w:t>4.未提供上述内容或其他情况不得分。</w:t>
            </w:r>
          </w:p>
        </w:tc>
      </w:tr>
      <w:tr w14:paraId="4BDE79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1" w:hRule="atLeast"/>
          <w:jc w:val="center"/>
        </w:trPr>
        <w:tc>
          <w:tcPr>
            <w:tcW w:w="763" w:type="dxa"/>
            <w:vAlign w:val="center"/>
          </w:tcPr>
          <w:p w14:paraId="446595CA">
            <w:pPr>
              <w:spacing w:line="360" w:lineRule="auto"/>
              <w:ind w:left="420" w:hanging="420"/>
              <w:jc w:val="center"/>
              <w:rPr>
                <w:rFonts w:hint="default" w:ascii="宋体" w:hAnsi="宋体" w:eastAsia="宋体" w:cs="宋体"/>
                <w:bCs/>
                <w:color w:val="auto"/>
                <w:sz w:val="21"/>
                <w:szCs w:val="21"/>
                <w:highlight w:val="none"/>
              </w:rPr>
            </w:pPr>
            <w:r>
              <w:rPr>
                <w:rFonts w:ascii="宋体" w:hAnsi="宋体" w:eastAsia="宋体" w:cs="宋体"/>
                <w:bCs/>
                <w:color w:val="auto"/>
                <w:sz w:val="21"/>
                <w:szCs w:val="21"/>
                <w:highlight w:val="none"/>
              </w:rPr>
              <w:t>3</w:t>
            </w:r>
          </w:p>
        </w:tc>
        <w:tc>
          <w:tcPr>
            <w:tcW w:w="1843" w:type="dxa"/>
            <w:shd w:val="clear" w:color="auto" w:fill="auto"/>
            <w:vAlign w:val="center"/>
          </w:tcPr>
          <w:p w14:paraId="5CB13766">
            <w:pPr>
              <w:spacing w:line="360" w:lineRule="auto"/>
              <w:jc w:val="center"/>
              <w:rPr>
                <w:rFonts w:hint="default" w:ascii="宋体" w:hAnsi="宋体" w:eastAsia="宋体" w:cs="宋体"/>
                <w:color w:val="auto"/>
                <w:sz w:val="21"/>
                <w:szCs w:val="21"/>
                <w:highlight w:val="none"/>
                <w:lang w:val="en-US" w:eastAsia="zh-CN" w:bidi="ar-SA"/>
              </w:rPr>
            </w:pPr>
            <w:r>
              <w:rPr>
                <w:rFonts w:hint="default" w:ascii="宋体" w:hAnsi="宋体" w:eastAsia="宋体" w:cs="宋体"/>
                <w:color w:val="auto"/>
                <w:sz w:val="21"/>
                <w:szCs w:val="21"/>
                <w:highlight w:val="none"/>
              </w:rPr>
              <w:t xml:space="preserve">安全文明施工措施 </w:t>
            </w:r>
          </w:p>
        </w:tc>
        <w:tc>
          <w:tcPr>
            <w:tcW w:w="850" w:type="dxa"/>
            <w:shd w:val="clear" w:color="auto" w:fill="auto"/>
            <w:vAlign w:val="center"/>
          </w:tcPr>
          <w:p w14:paraId="2C6A84D3">
            <w:pPr>
              <w:pStyle w:val="47"/>
              <w:jc w:val="center"/>
              <w:rPr>
                <w:rFonts w:hint="eastAsia" w:asciiTheme="minorHAnsi" w:hAnsiTheme="minorHAnsi" w:eastAsiaTheme="minorEastAsia" w:cstheme="minorBidi"/>
                <w:lang w:val="en-US" w:eastAsia="zh-CN" w:bidi="ar-SA"/>
              </w:rPr>
            </w:pPr>
            <w:r>
              <w:rPr>
                <w:rFonts w:hint="eastAsia"/>
                <w:lang w:val="en-US" w:eastAsia="zh-CN"/>
              </w:rPr>
              <w:t>8</w:t>
            </w:r>
          </w:p>
        </w:tc>
        <w:tc>
          <w:tcPr>
            <w:tcW w:w="6064" w:type="dxa"/>
            <w:shd w:val="clear" w:color="auto" w:fill="auto"/>
            <w:vAlign w:val="top"/>
          </w:tcPr>
          <w:p w14:paraId="35FBBA3D">
            <w:pPr>
              <w:pStyle w:val="47"/>
              <w:spacing w:line="360" w:lineRule="auto"/>
              <w:jc w:val="left"/>
              <w:rPr>
                <w:rFonts w:ascii="宋体" w:hAnsi="宋体" w:eastAsia="宋体" w:cs="宋体"/>
                <w:sz w:val="21"/>
                <w:szCs w:val="21"/>
              </w:rPr>
            </w:pPr>
            <w:r>
              <w:rPr>
                <w:rFonts w:ascii="宋体" w:hAnsi="宋体" w:eastAsia="宋体" w:cs="宋体"/>
                <w:sz w:val="21"/>
                <w:szCs w:val="21"/>
              </w:rPr>
              <w:t xml:space="preserve">根据供应商所提供的安全文明施工措施方案（包括但不限于安全文明施工措施，安全生产规章制度、安全生产管理体系、安全责任制，成立安全领导小组，建立安全管理网络图的响应）进行评审： </w:t>
            </w:r>
          </w:p>
          <w:p w14:paraId="7178BE76">
            <w:pPr>
              <w:pStyle w:val="47"/>
              <w:numPr>
                <w:ilvl w:val="0"/>
                <w:numId w:val="0"/>
              </w:numPr>
              <w:spacing w:line="360" w:lineRule="auto"/>
              <w:jc w:val="left"/>
              <w:rPr>
                <w:rFonts w:ascii="宋体" w:hAnsi="宋体" w:eastAsia="宋体" w:cs="宋体"/>
                <w:sz w:val="21"/>
                <w:szCs w:val="21"/>
              </w:rPr>
            </w:pPr>
            <w:r>
              <w:rPr>
                <w:rFonts w:hint="eastAsia" w:ascii="宋体" w:hAnsi="宋体" w:eastAsia="宋体" w:cs="宋体"/>
                <w:sz w:val="21"/>
                <w:szCs w:val="21"/>
                <w:lang w:val="en-US" w:eastAsia="zh-Hans" w:bidi="ar-SA"/>
              </w:rPr>
              <w:t>1.</w:t>
            </w:r>
            <w:r>
              <w:rPr>
                <w:rFonts w:ascii="宋体" w:hAnsi="宋体" w:eastAsia="宋体" w:cs="宋体"/>
                <w:sz w:val="21"/>
                <w:szCs w:val="21"/>
              </w:rPr>
              <w:t>安全文明施工措施方案完善，针对项目实际情况，有先进、具体、完整、可行的实施措施，采用规范正确、清晰，得</w:t>
            </w:r>
            <w:r>
              <w:rPr>
                <w:rFonts w:hint="eastAsia" w:ascii="宋体" w:hAnsi="宋体" w:eastAsia="宋体" w:cs="宋体"/>
                <w:sz w:val="21"/>
                <w:szCs w:val="21"/>
                <w:lang w:val="en-US" w:eastAsia="zh-CN"/>
              </w:rPr>
              <w:t>8</w:t>
            </w:r>
            <w:r>
              <w:rPr>
                <w:rFonts w:ascii="宋体" w:hAnsi="宋体" w:eastAsia="宋体" w:cs="宋体"/>
                <w:sz w:val="21"/>
                <w:szCs w:val="21"/>
              </w:rPr>
              <w:t xml:space="preserve">分； </w:t>
            </w:r>
          </w:p>
          <w:p w14:paraId="37355F78">
            <w:pPr>
              <w:pStyle w:val="47"/>
              <w:numPr>
                <w:ilvl w:val="0"/>
                <w:numId w:val="0"/>
              </w:numPr>
              <w:spacing w:line="360" w:lineRule="auto"/>
              <w:jc w:val="left"/>
              <w:rPr>
                <w:rFonts w:ascii="宋体" w:hAnsi="宋体" w:eastAsia="宋体" w:cs="宋体"/>
                <w:sz w:val="21"/>
                <w:szCs w:val="21"/>
              </w:rPr>
            </w:pPr>
            <w:r>
              <w:rPr>
                <w:rFonts w:ascii="宋体" w:hAnsi="宋体" w:eastAsia="宋体" w:cs="宋体"/>
                <w:sz w:val="21"/>
                <w:szCs w:val="21"/>
              </w:rPr>
              <w:t>2.安全文明施工措施方案比较完善，基本能针对项目实际情况，实施措施可行，得</w:t>
            </w:r>
            <w:r>
              <w:rPr>
                <w:rFonts w:hint="eastAsia" w:ascii="宋体" w:hAnsi="宋体" w:eastAsia="宋体" w:cs="宋体"/>
                <w:sz w:val="21"/>
                <w:szCs w:val="21"/>
                <w:lang w:val="en-US" w:eastAsia="zh-CN"/>
              </w:rPr>
              <w:t>5</w:t>
            </w:r>
            <w:r>
              <w:rPr>
                <w:rFonts w:ascii="宋体" w:hAnsi="宋体" w:eastAsia="宋体" w:cs="宋体"/>
                <w:sz w:val="21"/>
                <w:szCs w:val="21"/>
              </w:rPr>
              <w:t xml:space="preserve">分； </w:t>
            </w:r>
          </w:p>
          <w:p w14:paraId="38D94FDE">
            <w:pPr>
              <w:pStyle w:val="47"/>
              <w:numPr>
                <w:ilvl w:val="0"/>
                <w:numId w:val="0"/>
              </w:numPr>
              <w:spacing w:line="360" w:lineRule="auto"/>
              <w:jc w:val="left"/>
              <w:rPr>
                <w:rFonts w:ascii="宋体" w:hAnsi="宋体" w:eastAsia="宋体" w:cs="宋体"/>
                <w:sz w:val="21"/>
                <w:szCs w:val="21"/>
              </w:rPr>
            </w:pPr>
            <w:r>
              <w:rPr>
                <w:rFonts w:ascii="宋体" w:hAnsi="宋体" w:eastAsia="宋体" w:cs="宋体"/>
                <w:sz w:val="21"/>
                <w:szCs w:val="21"/>
              </w:rPr>
              <w:t xml:space="preserve">3.安全文明施工措施方案不完善，未能针对项目实际情况，实施措施基本不可行，得2分； </w:t>
            </w:r>
          </w:p>
          <w:p w14:paraId="04F2DF99">
            <w:pPr>
              <w:pStyle w:val="47"/>
              <w:numPr>
                <w:ilvl w:val="0"/>
                <w:numId w:val="0"/>
              </w:numPr>
              <w:spacing w:line="360" w:lineRule="auto"/>
              <w:jc w:val="left"/>
              <w:rPr>
                <w:rFonts w:hint="eastAsia" w:ascii="宋体" w:hAnsi="宋体" w:eastAsia="宋体" w:cs="宋体"/>
                <w:sz w:val="21"/>
                <w:szCs w:val="21"/>
                <w:lang w:val="zh-CN" w:eastAsia="zh-Hans" w:bidi="ar-SA"/>
              </w:rPr>
            </w:pPr>
            <w:r>
              <w:rPr>
                <w:rFonts w:ascii="宋体" w:hAnsi="宋体" w:eastAsia="宋体" w:cs="宋体"/>
                <w:sz w:val="21"/>
                <w:szCs w:val="21"/>
              </w:rPr>
              <w:t>4.未提供上述内容或其他情况不得分。</w:t>
            </w:r>
          </w:p>
        </w:tc>
      </w:tr>
      <w:tr w14:paraId="436A34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37" w:hRule="atLeast"/>
          <w:jc w:val="center"/>
        </w:trPr>
        <w:tc>
          <w:tcPr>
            <w:tcW w:w="763" w:type="dxa"/>
            <w:vAlign w:val="center"/>
          </w:tcPr>
          <w:p w14:paraId="3A78F708">
            <w:pPr>
              <w:spacing w:line="360" w:lineRule="auto"/>
              <w:jc w:val="center"/>
              <w:rPr>
                <w:rFonts w:hint="default" w:ascii="宋体" w:hAnsi="宋体" w:eastAsia="宋体" w:cs="宋体"/>
                <w:bCs/>
                <w:color w:val="auto"/>
                <w:sz w:val="21"/>
                <w:szCs w:val="21"/>
                <w:highlight w:val="none"/>
              </w:rPr>
            </w:pPr>
            <w:r>
              <w:rPr>
                <w:rFonts w:ascii="宋体" w:hAnsi="宋体" w:eastAsia="宋体" w:cs="宋体"/>
                <w:bCs/>
                <w:color w:val="auto"/>
                <w:sz w:val="21"/>
                <w:szCs w:val="21"/>
                <w:highlight w:val="none"/>
              </w:rPr>
              <w:t>4</w:t>
            </w:r>
          </w:p>
        </w:tc>
        <w:tc>
          <w:tcPr>
            <w:tcW w:w="1843" w:type="dxa"/>
            <w:shd w:val="clear" w:color="auto" w:fill="auto"/>
            <w:vAlign w:val="center"/>
          </w:tcPr>
          <w:p w14:paraId="1543E6E9">
            <w:pPr>
              <w:spacing w:line="360" w:lineRule="auto"/>
              <w:jc w:val="center"/>
              <w:rPr>
                <w:rFonts w:hint="default" w:ascii="宋体" w:hAnsi="宋体" w:eastAsia="宋体" w:cs="宋体"/>
                <w:color w:val="auto"/>
                <w:sz w:val="21"/>
                <w:szCs w:val="21"/>
                <w:highlight w:val="none"/>
                <w:lang w:val="en-US" w:eastAsia="zh-CN" w:bidi="ar-SA"/>
              </w:rPr>
            </w:pPr>
            <w:r>
              <w:rPr>
                <w:sz w:val="21"/>
                <w:szCs w:val="21"/>
              </w:rPr>
              <w:t>施工进度计划和各阶段进度的保证措施方案</w:t>
            </w:r>
          </w:p>
        </w:tc>
        <w:tc>
          <w:tcPr>
            <w:tcW w:w="850" w:type="dxa"/>
            <w:shd w:val="clear" w:color="auto" w:fill="auto"/>
            <w:vAlign w:val="center"/>
          </w:tcPr>
          <w:p w14:paraId="05A947BF">
            <w:pPr>
              <w:pStyle w:val="47"/>
              <w:jc w:val="center"/>
              <w:rPr>
                <w:rFonts w:hint="eastAsia" w:asciiTheme="minorHAnsi" w:hAnsiTheme="minorHAnsi" w:eastAsiaTheme="minorEastAsia" w:cstheme="minorBidi"/>
                <w:sz w:val="21"/>
                <w:szCs w:val="21"/>
                <w:lang w:val="en-US" w:eastAsia="zh-CN" w:bidi="ar-SA"/>
              </w:rPr>
            </w:pPr>
            <w:r>
              <w:rPr>
                <w:rFonts w:hint="eastAsia"/>
                <w:sz w:val="21"/>
                <w:szCs w:val="21"/>
                <w:lang w:val="en-US" w:eastAsia="zh-CN"/>
              </w:rPr>
              <w:t>8</w:t>
            </w:r>
          </w:p>
        </w:tc>
        <w:tc>
          <w:tcPr>
            <w:tcW w:w="6064" w:type="dxa"/>
            <w:shd w:val="clear" w:color="auto" w:fill="auto"/>
            <w:vAlign w:val="top"/>
          </w:tcPr>
          <w:p w14:paraId="553564C1">
            <w:pPr>
              <w:pStyle w:val="47"/>
              <w:spacing w:line="360" w:lineRule="auto"/>
              <w:jc w:val="left"/>
              <w:rPr>
                <w:rFonts w:ascii="宋体" w:hAnsi="宋体" w:eastAsia="宋体" w:cs="宋体"/>
                <w:sz w:val="21"/>
                <w:szCs w:val="21"/>
              </w:rPr>
            </w:pPr>
            <w:r>
              <w:rPr>
                <w:rFonts w:ascii="宋体" w:hAnsi="宋体" w:eastAsia="宋体" w:cs="宋体"/>
                <w:sz w:val="21"/>
                <w:szCs w:val="21"/>
              </w:rPr>
              <w:t xml:space="preserve">根据供应商提供项目施工进度计划与措施方案进行评审：项目进度计划是否符合工期要求，从关键路径的准确、清晰，逻辑关系、措施是否有效保证计划实施等综合考量。 </w:t>
            </w:r>
          </w:p>
          <w:p w14:paraId="1C46E6A5">
            <w:pPr>
              <w:pStyle w:val="47"/>
              <w:numPr>
                <w:ilvl w:val="0"/>
                <w:numId w:val="0"/>
              </w:numPr>
              <w:spacing w:line="360" w:lineRule="auto"/>
              <w:jc w:val="left"/>
              <w:rPr>
                <w:rFonts w:ascii="宋体" w:hAnsi="宋体" w:eastAsia="宋体" w:cs="宋体"/>
                <w:sz w:val="21"/>
                <w:szCs w:val="21"/>
              </w:rPr>
            </w:pPr>
            <w:r>
              <w:rPr>
                <w:rFonts w:hint="eastAsia" w:ascii="宋体" w:hAnsi="宋体" w:eastAsia="宋体" w:cs="宋体"/>
                <w:sz w:val="21"/>
                <w:szCs w:val="21"/>
                <w:lang w:val="en-US" w:eastAsia="zh-Hans" w:bidi="ar-SA"/>
              </w:rPr>
              <w:t>1.</w:t>
            </w:r>
            <w:r>
              <w:rPr>
                <w:rFonts w:ascii="宋体" w:hAnsi="宋体" w:eastAsia="宋体" w:cs="宋体"/>
                <w:sz w:val="21"/>
                <w:szCs w:val="21"/>
              </w:rPr>
              <w:t xml:space="preserve">制定的施工计划及保证措施控制方案详细，合理可行，针对性强的，得8分； </w:t>
            </w:r>
          </w:p>
          <w:p w14:paraId="74CF2DE6">
            <w:pPr>
              <w:pStyle w:val="47"/>
              <w:numPr>
                <w:ilvl w:val="0"/>
                <w:numId w:val="0"/>
              </w:numPr>
              <w:spacing w:line="360" w:lineRule="auto"/>
              <w:jc w:val="left"/>
              <w:rPr>
                <w:rFonts w:ascii="宋体" w:hAnsi="宋体" w:eastAsia="宋体" w:cs="宋体"/>
                <w:sz w:val="21"/>
                <w:szCs w:val="21"/>
              </w:rPr>
            </w:pPr>
            <w:r>
              <w:rPr>
                <w:rFonts w:ascii="宋体" w:hAnsi="宋体" w:eastAsia="宋体" w:cs="宋体"/>
                <w:sz w:val="21"/>
                <w:szCs w:val="21"/>
              </w:rPr>
              <w:t xml:space="preserve">2.制定的施工计划及保证措施比较详细，基本合理可行，针对性强的，得5分； </w:t>
            </w:r>
          </w:p>
          <w:p w14:paraId="4226E8CF">
            <w:pPr>
              <w:pStyle w:val="47"/>
              <w:numPr>
                <w:ilvl w:val="0"/>
                <w:numId w:val="0"/>
              </w:numPr>
              <w:spacing w:line="360" w:lineRule="auto"/>
              <w:jc w:val="left"/>
              <w:rPr>
                <w:rFonts w:ascii="宋体" w:hAnsi="宋体" w:eastAsia="宋体" w:cs="宋体"/>
                <w:sz w:val="21"/>
                <w:szCs w:val="21"/>
              </w:rPr>
            </w:pPr>
            <w:r>
              <w:rPr>
                <w:rFonts w:ascii="宋体" w:hAnsi="宋体" w:eastAsia="宋体" w:cs="宋体"/>
                <w:sz w:val="21"/>
                <w:szCs w:val="21"/>
              </w:rPr>
              <w:t xml:space="preserve">3.制定的施工计划及保证措施简单、针对性欠缺的，得2分； </w:t>
            </w:r>
          </w:p>
          <w:p w14:paraId="05E8C1B7">
            <w:pPr>
              <w:pStyle w:val="47"/>
              <w:numPr>
                <w:ilvl w:val="0"/>
                <w:numId w:val="0"/>
              </w:numPr>
              <w:spacing w:line="360" w:lineRule="auto"/>
              <w:jc w:val="left"/>
              <w:rPr>
                <w:rFonts w:hint="eastAsia" w:ascii="宋体" w:hAnsi="宋体" w:eastAsia="宋体" w:cs="宋体"/>
                <w:sz w:val="21"/>
                <w:szCs w:val="21"/>
                <w:lang w:val="en-US" w:eastAsia="zh-Hans" w:bidi="ar-SA"/>
              </w:rPr>
            </w:pPr>
            <w:r>
              <w:rPr>
                <w:rFonts w:ascii="宋体" w:hAnsi="宋体" w:eastAsia="宋体" w:cs="宋体"/>
                <w:sz w:val="21"/>
                <w:szCs w:val="21"/>
              </w:rPr>
              <w:t>4.未提供上述内容或其他情况不得分。</w:t>
            </w:r>
          </w:p>
        </w:tc>
      </w:tr>
      <w:tr w14:paraId="0DC824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37" w:hRule="atLeast"/>
          <w:jc w:val="center"/>
        </w:trPr>
        <w:tc>
          <w:tcPr>
            <w:tcW w:w="763" w:type="dxa"/>
            <w:vAlign w:val="center"/>
          </w:tcPr>
          <w:p w14:paraId="1FE3CB2C">
            <w:pPr>
              <w:spacing w:line="360"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5</w:t>
            </w:r>
          </w:p>
        </w:tc>
        <w:tc>
          <w:tcPr>
            <w:tcW w:w="1843" w:type="dxa"/>
            <w:shd w:val="clear" w:color="auto" w:fill="auto"/>
            <w:vAlign w:val="center"/>
          </w:tcPr>
          <w:p w14:paraId="68B380CF">
            <w:pPr>
              <w:spacing w:line="360" w:lineRule="auto"/>
              <w:jc w:val="center"/>
              <w:rPr>
                <w:rFonts w:hint="default" w:ascii="宋体" w:hAnsi="宋体" w:eastAsia="宋体" w:cs="宋体"/>
                <w:color w:val="auto"/>
                <w:sz w:val="21"/>
                <w:szCs w:val="21"/>
                <w:highlight w:val="none"/>
                <w:lang w:val="en-US" w:eastAsia="zh-CN" w:bidi="ar-SA"/>
              </w:rPr>
            </w:pPr>
            <w:r>
              <w:rPr>
                <w:rFonts w:hint="default" w:ascii="宋体" w:hAnsi="宋体" w:eastAsia="宋体" w:cs="宋体"/>
                <w:color w:val="auto"/>
                <w:sz w:val="21"/>
                <w:szCs w:val="21"/>
                <w:highlight w:val="none"/>
              </w:rPr>
              <w:t>保质保修期服务方案</w:t>
            </w:r>
          </w:p>
        </w:tc>
        <w:tc>
          <w:tcPr>
            <w:tcW w:w="850" w:type="dxa"/>
            <w:shd w:val="clear" w:color="auto" w:fill="auto"/>
            <w:vAlign w:val="center"/>
          </w:tcPr>
          <w:p w14:paraId="7F720EAF">
            <w:pPr>
              <w:pStyle w:val="47"/>
              <w:jc w:val="center"/>
              <w:rPr>
                <w:rFonts w:hint="eastAsia" w:asciiTheme="minorHAnsi" w:hAnsiTheme="minorHAnsi" w:eastAsiaTheme="minorEastAsia" w:cstheme="minorBidi"/>
                <w:lang w:val="en-US" w:eastAsia="zh-CN" w:bidi="ar-SA"/>
              </w:rPr>
            </w:pPr>
            <w:r>
              <w:rPr>
                <w:rFonts w:hint="eastAsia"/>
                <w:lang w:val="en-US" w:eastAsia="zh-CN"/>
              </w:rPr>
              <w:t>4</w:t>
            </w:r>
          </w:p>
        </w:tc>
        <w:tc>
          <w:tcPr>
            <w:tcW w:w="6064" w:type="dxa"/>
            <w:shd w:val="clear" w:color="auto" w:fill="auto"/>
            <w:vAlign w:val="top"/>
          </w:tcPr>
          <w:p w14:paraId="3377040D">
            <w:pPr>
              <w:pStyle w:val="47"/>
              <w:spacing w:line="360" w:lineRule="auto"/>
              <w:jc w:val="left"/>
              <w:rPr>
                <w:rFonts w:ascii="宋体" w:hAnsi="宋体" w:eastAsia="宋体" w:cs="宋体"/>
                <w:sz w:val="21"/>
                <w:szCs w:val="21"/>
              </w:rPr>
            </w:pPr>
            <w:r>
              <w:rPr>
                <w:rFonts w:ascii="宋体" w:hAnsi="宋体" w:eastAsia="宋体" w:cs="宋体"/>
                <w:sz w:val="21"/>
                <w:szCs w:val="21"/>
              </w:rPr>
              <w:t>根据响应供应商针对本项目提供的工程保质保修期服务方案（包括但不限于质量保修期各阶段服务计划、质保期服务、维护保养期服务等）进行评审：</w:t>
            </w:r>
          </w:p>
          <w:p w14:paraId="5AA763C9">
            <w:pPr>
              <w:pStyle w:val="47"/>
              <w:numPr>
                <w:ilvl w:val="0"/>
                <w:numId w:val="0"/>
              </w:numPr>
              <w:spacing w:line="360" w:lineRule="auto"/>
              <w:jc w:val="left"/>
              <w:rPr>
                <w:rFonts w:ascii="宋体" w:hAnsi="宋体" w:eastAsia="宋体" w:cs="宋体"/>
                <w:sz w:val="21"/>
                <w:szCs w:val="21"/>
              </w:rPr>
            </w:pPr>
            <w:r>
              <w:rPr>
                <w:rFonts w:hint="eastAsia" w:ascii="宋体" w:hAnsi="宋体" w:eastAsia="宋体" w:cs="宋体"/>
                <w:sz w:val="21"/>
                <w:szCs w:val="21"/>
                <w:lang w:val="en-US" w:eastAsia="zh-Hans" w:bidi="ar-SA"/>
              </w:rPr>
              <w:t>1.</w:t>
            </w:r>
            <w:r>
              <w:rPr>
                <w:rFonts w:ascii="宋体" w:hAnsi="宋体" w:eastAsia="宋体" w:cs="宋体"/>
                <w:sz w:val="21"/>
                <w:szCs w:val="21"/>
              </w:rPr>
              <w:t>工程质量保修期服务方案各阶段服务计划安排合理，质保期服务、维护保养期服务非常完善，完全满足采购需求，得</w:t>
            </w:r>
            <w:r>
              <w:rPr>
                <w:rFonts w:hint="eastAsia" w:ascii="宋体" w:hAnsi="宋体" w:eastAsia="宋体" w:cs="宋体"/>
                <w:sz w:val="21"/>
                <w:szCs w:val="21"/>
                <w:lang w:val="en-US" w:eastAsia="zh-CN"/>
              </w:rPr>
              <w:t>4</w:t>
            </w:r>
            <w:r>
              <w:rPr>
                <w:rFonts w:ascii="宋体" w:hAnsi="宋体" w:eastAsia="宋体" w:cs="宋体"/>
                <w:sz w:val="21"/>
                <w:szCs w:val="21"/>
              </w:rPr>
              <w:t xml:space="preserve">分； </w:t>
            </w:r>
          </w:p>
          <w:p w14:paraId="5B11D057">
            <w:pPr>
              <w:pStyle w:val="47"/>
              <w:numPr>
                <w:ilvl w:val="0"/>
                <w:numId w:val="0"/>
              </w:numPr>
              <w:spacing w:line="360" w:lineRule="auto"/>
              <w:jc w:val="left"/>
              <w:rPr>
                <w:rFonts w:ascii="宋体" w:hAnsi="宋体" w:eastAsia="宋体" w:cs="宋体"/>
                <w:sz w:val="21"/>
                <w:szCs w:val="21"/>
              </w:rPr>
            </w:pPr>
            <w:r>
              <w:rPr>
                <w:rFonts w:hint="eastAsia" w:ascii="宋体" w:hAnsi="宋体" w:eastAsia="宋体" w:cs="宋体"/>
                <w:sz w:val="21"/>
                <w:szCs w:val="21"/>
                <w:lang w:val="en-US" w:eastAsia="zh-CN"/>
              </w:rPr>
              <w:t>2</w:t>
            </w:r>
            <w:r>
              <w:rPr>
                <w:rFonts w:ascii="宋体" w:hAnsi="宋体" w:eastAsia="宋体" w:cs="宋体"/>
                <w:sz w:val="21"/>
                <w:szCs w:val="21"/>
              </w:rPr>
              <w:t>.工程质量保修期服务方案各阶段服务计划安排基本合理，质保期服务、维护保养期服务基本完善，基本满足采购需求，得</w:t>
            </w:r>
            <w:r>
              <w:rPr>
                <w:rFonts w:hint="eastAsia" w:ascii="宋体" w:hAnsi="宋体" w:eastAsia="宋体" w:cs="宋体"/>
                <w:sz w:val="21"/>
                <w:szCs w:val="21"/>
                <w:lang w:val="en-US" w:eastAsia="zh-CN"/>
              </w:rPr>
              <w:t>2</w:t>
            </w:r>
            <w:r>
              <w:rPr>
                <w:rFonts w:ascii="宋体" w:hAnsi="宋体" w:eastAsia="宋体" w:cs="宋体"/>
                <w:sz w:val="21"/>
                <w:szCs w:val="21"/>
              </w:rPr>
              <w:t xml:space="preserve">分； </w:t>
            </w:r>
          </w:p>
          <w:p w14:paraId="17FFC3C2">
            <w:pPr>
              <w:pStyle w:val="47"/>
              <w:numPr>
                <w:ilvl w:val="0"/>
                <w:numId w:val="0"/>
              </w:numPr>
              <w:spacing w:line="360" w:lineRule="auto"/>
              <w:jc w:val="left"/>
              <w:rPr>
                <w:rFonts w:ascii="宋体" w:hAnsi="宋体" w:eastAsia="宋体" w:cs="宋体"/>
                <w:sz w:val="21"/>
                <w:szCs w:val="21"/>
              </w:rPr>
            </w:pPr>
            <w:r>
              <w:rPr>
                <w:rFonts w:hint="eastAsia" w:ascii="宋体" w:hAnsi="宋体" w:eastAsia="宋体" w:cs="宋体"/>
                <w:sz w:val="21"/>
                <w:szCs w:val="21"/>
                <w:lang w:val="en-US" w:eastAsia="zh-CN"/>
              </w:rPr>
              <w:t>3</w:t>
            </w:r>
            <w:r>
              <w:rPr>
                <w:rFonts w:ascii="宋体" w:hAnsi="宋体" w:eastAsia="宋体" w:cs="宋体"/>
                <w:sz w:val="21"/>
                <w:szCs w:val="21"/>
              </w:rPr>
              <w:t>.工程质量保修期服务方案各阶段服务计划安排欠缺合理性合理，质保期服务、维护保养期服务简略，不能满足采购需求，得</w:t>
            </w:r>
            <w:r>
              <w:rPr>
                <w:rFonts w:hint="eastAsia" w:ascii="宋体" w:hAnsi="宋体" w:eastAsia="宋体" w:cs="宋体"/>
                <w:sz w:val="21"/>
                <w:szCs w:val="21"/>
                <w:lang w:val="en-US" w:eastAsia="zh-CN"/>
              </w:rPr>
              <w:t>1</w:t>
            </w:r>
            <w:r>
              <w:rPr>
                <w:rFonts w:ascii="宋体" w:hAnsi="宋体" w:eastAsia="宋体" w:cs="宋体"/>
                <w:sz w:val="21"/>
                <w:szCs w:val="21"/>
              </w:rPr>
              <w:t xml:space="preserve">分； </w:t>
            </w:r>
          </w:p>
          <w:p w14:paraId="17918996">
            <w:pPr>
              <w:pStyle w:val="47"/>
              <w:numPr>
                <w:ilvl w:val="0"/>
                <w:numId w:val="0"/>
              </w:numPr>
              <w:spacing w:line="360" w:lineRule="auto"/>
              <w:jc w:val="left"/>
              <w:rPr>
                <w:rFonts w:hint="eastAsia" w:ascii="宋体" w:hAnsi="宋体" w:eastAsia="宋体" w:cs="宋体"/>
                <w:sz w:val="21"/>
                <w:szCs w:val="21"/>
                <w:lang w:val="en-US" w:eastAsia="zh-Hans" w:bidi="ar-SA"/>
              </w:rPr>
            </w:pPr>
            <w:r>
              <w:rPr>
                <w:rFonts w:hint="eastAsia" w:ascii="宋体" w:hAnsi="宋体" w:eastAsia="宋体" w:cs="宋体"/>
                <w:sz w:val="21"/>
                <w:szCs w:val="21"/>
                <w:lang w:val="en-US" w:eastAsia="zh-CN"/>
              </w:rPr>
              <w:t>4</w:t>
            </w:r>
            <w:r>
              <w:rPr>
                <w:rFonts w:ascii="宋体" w:hAnsi="宋体" w:eastAsia="宋体" w:cs="宋体"/>
                <w:sz w:val="21"/>
                <w:szCs w:val="21"/>
              </w:rPr>
              <w:t>.未提供上述内容或其他情况不得分。</w:t>
            </w:r>
          </w:p>
        </w:tc>
      </w:tr>
      <w:tr w14:paraId="043373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9520" w:type="dxa"/>
            <w:gridSpan w:val="4"/>
            <w:vAlign w:val="center"/>
          </w:tcPr>
          <w:p w14:paraId="00B0DEE7">
            <w:pPr>
              <w:spacing w:line="360" w:lineRule="auto"/>
              <w:jc w:val="center"/>
              <w:rPr>
                <w:rFonts w:hint="default" w:ascii="宋体" w:hAnsi="宋体" w:eastAsia="宋体" w:cs="宋体"/>
                <w:bCs/>
                <w:color w:val="auto"/>
                <w:sz w:val="21"/>
                <w:szCs w:val="21"/>
                <w:highlight w:val="none"/>
              </w:rPr>
            </w:pPr>
            <w:r>
              <w:rPr>
                <w:rFonts w:ascii="宋体" w:hAnsi="宋体" w:eastAsia="宋体" w:cs="宋体"/>
                <w:bCs/>
                <w:color w:val="auto"/>
                <w:sz w:val="21"/>
                <w:szCs w:val="21"/>
                <w:highlight w:val="none"/>
              </w:rPr>
              <w:t>合计：</w:t>
            </w:r>
            <w:r>
              <w:rPr>
                <w:rFonts w:hint="eastAsia" w:ascii="宋体" w:hAnsi="宋体" w:eastAsia="宋体" w:cs="宋体"/>
                <w:bCs/>
                <w:color w:val="auto"/>
                <w:sz w:val="21"/>
                <w:szCs w:val="21"/>
                <w:highlight w:val="none"/>
                <w:lang w:val="en-US" w:eastAsia="zh-CN"/>
              </w:rPr>
              <w:t>40</w:t>
            </w:r>
            <w:r>
              <w:rPr>
                <w:rFonts w:ascii="宋体" w:hAnsi="宋体" w:eastAsia="宋体" w:cs="宋体"/>
                <w:bCs/>
                <w:color w:val="auto"/>
                <w:sz w:val="21"/>
                <w:szCs w:val="21"/>
                <w:highlight w:val="none"/>
              </w:rPr>
              <w:t>分</w:t>
            </w:r>
          </w:p>
        </w:tc>
      </w:tr>
    </w:tbl>
    <w:p w14:paraId="44DD8CAE">
      <w:pPr>
        <w:rPr>
          <w:rFonts w:hint="default" w:ascii="宋体" w:hAnsi="宋体" w:eastAsia="宋体" w:cs="宋体"/>
          <w:b/>
          <w:color w:val="auto"/>
          <w:sz w:val="32"/>
          <w:szCs w:val="32"/>
          <w:highlight w:val="none"/>
        </w:rPr>
      </w:pPr>
    </w:p>
    <w:p w14:paraId="21932C64">
      <w:pPr>
        <w:pStyle w:val="31"/>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价格评分评审细则（</w:t>
      </w:r>
      <w:r>
        <w:rPr>
          <w:rFonts w:hint="eastAsia" w:ascii="宋体" w:hAnsi="宋体" w:eastAsia="宋体" w:cs="宋体"/>
          <w:b/>
          <w:color w:val="auto"/>
          <w:sz w:val="32"/>
          <w:szCs w:val="32"/>
          <w:highlight w:val="none"/>
          <w:lang w:val="en-US" w:eastAsia="zh-CN"/>
        </w:rPr>
        <w:t>30</w:t>
      </w:r>
      <w:r>
        <w:rPr>
          <w:rFonts w:hint="eastAsia" w:ascii="宋体" w:hAnsi="宋体" w:eastAsia="宋体" w:cs="宋体"/>
          <w:b/>
          <w:color w:val="auto"/>
          <w:sz w:val="32"/>
          <w:szCs w:val="32"/>
          <w:highlight w:val="none"/>
        </w:rPr>
        <w:t>分）</w:t>
      </w:r>
    </w:p>
    <w:tbl>
      <w:tblPr>
        <w:tblStyle w:val="24"/>
        <w:tblW w:w="972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538"/>
        <w:gridCol w:w="1931"/>
        <w:gridCol w:w="6259"/>
      </w:tblGrid>
      <w:tr w14:paraId="7F0A07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98" w:hRule="atLeast"/>
        </w:trPr>
        <w:tc>
          <w:tcPr>
            <w:tcW w:w="1538" w:type="dxa"/>
            <w:vAlign w:val="center"/>
          </w:tcPr>
          <w:p w14:paraId="549B7074">
            <w:pPr>
              <w:pStyle w:val="47"/>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评审项目</w:t>
            </w:r>
          </w:p>
        </w:tc>
        <w:tc>
          <w:tcPr>
            <w:tcW w:w="1931" w:type="dxa"/>
            <w:vAlign w:val="center"/>
          </w:tcPr>
          <w:p w14:paraId="7D8795F7">
            <w:pPr>
              <w:pStyle w:val="47"/>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分值</w:t>
            </w:r>
          </w:p>
        </w:tc>
        <w:tc>
          <w:tcPr>
            <w:tcW w:w="6259" w:type="dxa"/>
            <w:vAlign w:val="center"/>
          </w:tcPr>
          <w:p w14:paraId="401CDEA6">
            <w:pPr>
              <w:pStyle w:val="47"/>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评审内容</w:t>
            </w:r>
          </w:p>
        </w:tc>
      </w:tr>
      <w:tr w14:paraId="210058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38" w:type="dxa"/>
            <w:vAlign w:val="center"/>
          </w:tcPr>
          <w:p w14:paraId="096758BC">
            <w:pPr>
              <w:pStyle w:val="47"/>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价格评审</w:t>
            </w:r>
          </w:p>
        </w:tc>
        <w:tc>
          <w:tcPr>
            <w:tcW w:w="1931" w:type="dxa"/>
            <w:vAlign w:val="center"/>
          </w:tcPr>
          <w:p w14:paraId="79A0E47E">
            <w:pPr>
              <w:pStyle w:val="47"/>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0</w:t>
            </w:r>
          </w:p>
        </w:tc>
        <w:tc>
          <w:tcPr>
            <w:tcW w:w="6259" w:type="dxa"/>
            <w:vAlign w:val="center"/>
          </w:tcPr>
          <w:p w14:paraId="24451198">
            <w:pPr>
              <w:pStyle w:val="47"/>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价格评分：投标报价得分＝（评标基准价/投标报价）×价格分值【注：满足磋商文件要求且投标价格最低的投标报价为评标基准价。】最低报价不是中标的唯一依据。</w:t>
            </w:r>
          </w:p>
        </w:tc>
      </w:tr>
    </w:tbl>
    <w:p w14:paraId="71897060">
      <w:pPr>
        <w:pStyle w:val="31"/>
        <w:jc w:val="center"/>
        <w:rPr>
          <w:rFonts w:ascii="宋体" w:hAnsi="宋体" w:eastAsia="宋体" w:cs="宋体"/>
          <w:color w:val="auto"/>
          <w:highlight w:val="none"/>
        </w:rPr>
      </w:pPr>
      <w:r>
        <w:rPr>
          <w:rFonts w:hint="eastAsia" w:ascii="宋体" w:hAnsi="宋体" w:eastAsia="宋体" w:cs="宋体"/>
          <w:color w:val="auto"/>
          <w:highlight w:val="none"/>
        </w:rPr>
        <w:br w:type="page"/>
      </w:r>
    </w:p>
    <w:p w14:paraId="01D08833">
      <w:pPr>
        <w:pStyle w:val="34"/>
        <w:spacing w:line="360" w:lineRule="auto"/>
        <w:jc w:val="center"/>
        <w:rPr>
          <w:rFonts w:ascii="宋体" w:hAnsi="宋体" w:eastAsia="宋体" w:cs="宋体"/>
          <w:color w:val="auto"/>
          <w:sz w:val="32"/>
          <w:szCs w:val="32"/>
          <w:highlight w:val="none"/>
          <w:lang w:val="zh-TW" w:eastAsia="zh-TW"/>
        </w:rPr>
      </w:pPr>
      <w:bookmarkStart w:id="76" w:name="_Toc5"/>
      <w:bookmarkStart w:id="77" w:name="_Toc15429"/>
      <w:r>
        <w:rPr>
          <w:rFonts w:hint="eastAsia" w:ascii="宋体" w:hAnsi="宋体" w:eastAsia="宋体" w:cs="宋体"/>
          <w:color w:val="auto"/>
          <w:sz w:val="32"/>
          <w:szCs w:val="32"/>
          <w:highlight w:val="none"/>
          <w:lang w:val="zh-TW" w:eastAsia="zh-TW"/>
        </w:rPr>
        <w:t xml:space="preserve">第六章 </w:t>
      </w:r>
      <w:r>
        <w:rPr>
          <w:rFonts w:hint="eastAsia" w:ascii="宋体" w:hAnsi="宋体" w:eastAsia="宋体" w:cs="宋体"/>
          <w:color w:val="auto"/>
          <w:sz w:val="32"/>
          <w:szCs w:val="32"/>
          <w:highlight w:val="none"/>
          <w:lang w:val="zh-TW"/>
        </w:rPr>
        <w:t>响应文件</w:t>
      </w:r>
      <w:r>
        <w:rPr>
          <w:rFonts w:hint="eastAsia" w:ascii="宋体" w:hAnsi="宋体" w:eastAsia="宋体" w:cs="宋体"/>
          <w:color w:val="auto"/>
          <w:sz w:val="32"/>
          <w:szCs w:val="32"/>
          <w:highlight w:val="none"/>
          <w:lang w:val="zh-TW" w:eastAsia="zh-TW"/>
        </w:rPr>
        <w:t>格式</w:t>
      </w:r>
      <w:bookmarkEnd w:id="76"/>
      <w:bookmarkEnd w:id="77"/>
    </w:p>
    <w:p w14:paraId="51A2457F">
      <w:pPr>
        <w:pStyle w:val="31"/>
        <w:spacing w:line="360" w:lineRule="auto"/>
        <w:rPr>
          <w:rFonts w:ascii="宋体" w:hAnsi="宋体" w:eastAsia="宋体" w:cs="宋体"/>
          <w:b/>
          <w:bCs/>
          <w:color w:val="auto"/>
          <w:sz w:val="24"/>
          <w:szCs w:val="24"/>
          <w:highlight w:val="none"/>
          <w:lang w:val="zh-TW" w:eastAsia="zh-TW"/>
        </w:rPr>
      </w:pPr>
      <w:r>
        <w:rPr>
          <w:rFonts w:hint="eastAsia" w:ascii="宋体" w:hAnsi="宋体" w:eastAsia="宋体" w:cs="宋体"/>
          <w:b/>
          <w:bCs/>
          <w:color w:val="auto"/>
          <w:sz w:val="24"/>
          <w:szCs w:val="24"/>
          <w:highlight w:val="none"/>
          <w:lang w:val="zh-TW" w:eastAsia="zh-TW"/>
        </w:rPr>
        <w:t>一、</w:t>
      </w:r>
      <w:r>
        <w:rPr>
          <w:rFonts w:hint="eastAsia" w:ascii="宋体" w:hAnsi="宋体" w:eastAsia="宋体" w:cs="宋体"/>
          <w:b/>
          <w:bCs/>
          <w:color w:val="auto"/>
          <w:sz w:val="24"/>
          <w:szCs w:val="24"/>
          <w:highlight w:val="none"/>
          <w:lang w:val="zh-TW"/>
        </w:rPr>
        <w:t>响应文件</w:t>
      </w:r>
      <w:r>
        <w:rPr>
          <w:rFonts w:hint="eastAsia" w:ascii="宋体" w:hAnsi="宋体" w:eastAsia="宋体" w:cs="宋体"/>
          <w:b/>
          <w:bCs/>
          <w:color w:val="auto"/>
          <w:sz w:val="24"/>
          <w:szCs w:val="24"/>
          <w:highlight w:val="none"/>
          <w:lang w:val="zh-TW" w:eastAsia="zh-TW"/>
        </w:rPr>
        <w:t>目录表</w:t>
      </w:r>
    </w:p>
    <w:tbl>
      <w:tblPr>
        <w:tblStyle w:val="24"/>
        <w:tblW w:w="9674"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651"/>
        <w:gridCol w:w="6577"/>
        <w:gridCol w:w="751"/>
        <w:gridCol w:w="797"/>
        <w:gridCol w:w="898"/>
      </w:tblGrid>
      <w:tr w14:paraId="4158093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667" w:hRule="exac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424F0F1">
            <w:pPr>
              <w:pStyle w:val="31"/>
              <w:spacing w:before="93" w:after="93" w:line="360" w:lineRule="auto"/>
              <w:jc w:val="center"/>
              <w:rPr>
                <w:rFonts w:ascii="宋体" w:hAnsi="宋体" w:eastAsia="宋体" w:cs="宋体"/>
                <w:color w:val="auto"/>
                <w:highlight w:val="none"/>
              </w:rPr>
            </w:pPr>
            <w:r>
              <w:rPr>
                <w:rFonts w:hint="eastAsia" w:ascii="宋体" w:hAnsi="宋体" w:eastAsia="宋体" w:cs="宋体"/>
                <w:b/>
                <w:bCs/>
                <w:color w:val="auto"/>
                <w:highlight w:val="none"/>
                <w:lang w:val="zh-TW" w:eastAsia="zh-TW"/>
              </w:rPr>
              <w:t>序号</w:t>
            </w:r>
          </w:p>
        </w:tc>
        <w:tc>
          <w:tcPr>
            <w:tcW w:w="657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E0B20BB">
            <w:pPr>
              <w:pStyle w:val="31"/>
              <w:spacing w:before="156" w:after="156" w:line="360" w:lineRule="auto"/>
              <w:jc w:val="center"/>
              <w:rPr>
                <w:rFonts w:ascii="宋体" w:hAnsi="宋体" w:eastAsia="宋体" w:cs="宋体"/>
                <w:color w:val="auto"/>
                <w:highlight w:val="none"/>
              </w:rPr>
            </w:pPr>
            <w:r>
              <w:rPr>
                <w:rFonts w:hint="eastAsia" w:ascii="宋体" w:hAnsi="宋体" w:eastAsia="宋体" w:cs="宋体"/>
                <w:b/>
                <w:bCs/>
                <w:color w:val="auto"/>
                <w:highlight w:val="none"/>
                <w:lang w:val="zh-TW" w:eastAsia="zh-TW"/>
              </w:rPr>
              <w:t>文 件 名 称</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CB52C22">
            <w:pPr>
              <w:pStyle w:val="31"/>
              <w:spacing w:before="93" w:line="360" w:lineRule="auto"/>
              <w:jc w:val="center"/>
              <w:rPr>
                <w:rFonts w:ascii="宋体" w:hAnsi="宋体" w:eastAsia="宋体" w:cs="宋体"/>
                <w:color w:val="auto"/>
                <w:highlight w:val="none"/>
              </w:rPr>
            </w:pPr>
            <w:r>
              <w:rPr>
                <w:rFonts w:hint="eastAsia" w:ascii="宋体" w:hAnsi="宋体" w:eastAsia="宋体" w:cs="宋体"/>
                <w:b/>
                <w:bCs/>
                <w:color w:val="auto"/>
                <w:highlight w:val="none"/>
                <w:lang w:val="zh-TW" w:eastAsia="zh-TW"/>
              </w:rPr>
              <w:t>是否提交</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E26F00B">
            <w:pPr>
              <w:pStyle w:val="31"/>
              <w:spacing w:before="93" w:line="360" w:lineRule="auto"/>
              <w:jc w:val="center"/>
              <w:rPr>
                <w:rFonts w:ascii="宋体" w:hAnsi="宋体" w:eastAsia="宋体" w:cs="宋体"/>
                <w:color w:val="auto"/>
                <w:highlight w:val="none"/>
              </w:rPr>
            </w:pPr>
            <w:r>
              <w:rPr>
                <w:rFonts w:hint="eastAsia" w:ascii="宋体" w:hAnsi="宋体" w:eastAsia="宋体" w:cs="宋体"/>
                <w:b/>
                <w:bCs/>
                <w:color w:val="auto"/>
                <w:highlight w:val="none"/>
                <w:lang w:val="zh-TW" w:eastAsia="zh-TW"/>
              </w:rPr>
              <w:t>页码范围</w:t>
            </w: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B10509C">
            <w:pPr>
              <w:pStyle w:val="31"/>
              <w:spacing w:before="156" w:after="156" w:line="360" w:lineRule="auto"/>
              <w:jc w:val="center"/>
              <w:rPr>
                <w:rFonts w:ascii="宋体" w:hAnsi="宋体" w:eastAsia="宋体" w:cs="宋体"/>
                <w:color w:val="auto"/>
                <w:highlight w:val="none"/>
              </w:rPr>
            </w:pPr>
            <w:r>
              <w:rPr>
                <w:rFonts w:hint="eastAsia" w:ascii="宋体" w:hAnsi="宋体" w:eastAsia="宋体" w:cs="宋体"/>
                <w:b/>
                <w:bCs/>
                <w:color w:val="auto"/>
                <w:highlight w:val="none"/>
                <w:lang w:val="zh-TW" w:eastAsia="zh-TW"/>
              </w:rPr>
              <w:t>备 注</w:t>
            </w:r>
          </w:p>
        </w:tc>
      </w:tr>
      <w:tr w14:paraId="1BB8405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407" w:hRule="exac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CF81A98">
            <w:pPr>
              <w:pStyle w:val="31"/>
              <w:spacing w:before="31" w:after="31" w:line="360" w:lineRule="auto"/>
              <w:jc w:val="center"/>
              <w:rPr>
                <w:rFonts w:ascii="宋体" w:hAnsi="宋体" w:eastAsia="宋体" w:cs="宋体"/>
                <w:color w:val="auto"/>
                <w:highlight w:val="none"/>
              </w:rPr>
            </w:pPr>
            <w:r>
              <w:rPr>
                <w:rFonts w:hint="eastAsia" w:ascii="宋体" w:hAnsi="宋体" w:eastAsia="宋体" w:cs="宋体"/>
                <w:color w:val="auto"/>
                <w:highlight w:val="none"/>
                <w:lang w:val="zh-TW" w:eastAsia="zh-TW"/>
              </w:rPr>
              <w:t>一</w:t>
            </w:r>
          </w:p>
        </w:tc>
        <w:tc>
          <w:tcPr>
            <w:tcW w:w="657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344AB49">
            <w:pPr>
              <w:pStyle w:val="31"/>
              <w:spacing w:before="31" w:after="31" w:line="360" w:lineRule="auto"/>
              <w:rPr>
                <w:rFonts w:ascii="宋体" w:hAnsi="宋体" w:eastAsia="宋体" w:cs="宋体"/>
                <w:color w:val="auto"/>
                <w:highlight w:val="none"/>
              </w:rPr>
            </w:pPr>
            <w:r>
              <w:rPr>
                <w:rFonts w:hint="eastAsia" w:ascii="宋体" w:hAnsi="宋体" w:eastAsia="宋体" w:cs="宋体"/>
                <w:color w:val="auto"/>
                <w:highlight w:val="none"/>
                <w:lang w:val="zh-TW"/>
              </w:rPr>
              <w:t>响应文件</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BA199B4">
            <w:pPr>
              <w:spacing w:line="360" w:lineRule="auto"/>
              <w:rPr>
                <w:rFonts w:hint="default" w:ascii="宋体" w:hAnsi="宋体" w:eastAsia="宋体" w:cs="宋体"/>
                <w:color w:val="auto"/>
                <w:highlight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76A5B60">
            <w:pPr>
              <w:spacing w:line="360" w:lineRule="auto"/>
              <w:rPr>
                <w:rFonts w:hint="default" w:ascii="宋体" w:hAnsi="宋体" w:eastAsia="宋体" w:cs="宋体"/>
                <w:color w:val="auto"/>
                <w:highlight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C491EBB">
            <w:pPr>
              <w:spacing w:line="360" w:lineRule="auto"/>
              <w:rPr>
                <w:rFonts w:hint="default" w:ascii="宋体" w:hAnsi="宋体" w:eastAsia="宋体" w:cs="宋体"/>
                <w:color w:val="auto"/>
                <w:highlight w:val="none"/>
              </w:rPr>
            </w:pPr>
          </w:p>
        </w:tc>
      </w:tr>
      <w:tr w14:paraId="052B238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50" w:hRule="exac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9C2D860">
            <w:pPr>
              <w:pStyle w:val="31"/>
              <w:spacing w:before="31" w:after="31" w:line="360" w:lineRule="auto"/>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657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C380720">
            <w:pPr>
              <w:pStyle w:val="31"/>
              <w:spacing w:before="31" w:after="31" w:line="360" w:lineRule="auto"/>
              <w:rPr>
                <w:rFonts w:ascii="宋体" w:hAnsi="宋体" w:eastAsia="宋体" w:cs="宋体"/>
                <w:color w:val="auto"/>
                <w:highlight w:val="none"/>
              </w:rPr>
            </w:pPr>
            <w:r>
              <w:rPr>
                <w:rFonts w:hint="eastAsia" w:ascii="宋体" w:hAnsi="宋体" w:eastAsia="宋体" w:cs="宋体"/>
                <w:color w:val="auto"/>
                <w:highlight w:val="none"/>
                <w:lang w:val="zh-TW" w:eastAsia="zh-TW"/>
              </w:rPr>
              <w:t>报价函（格式</w:t>
            </w:r>
            <w:r>
              <w:rPr>
                <w:rFonts w:hint="eastAsia" w:ascii="宋体" w:hAnsi="宋体" w:eastAsia="宋体" w:cs="宋体"/>
                <w:color w:val="auto"/>
                <w:highlight w:val="none"/>
              </w:rPr>
              <w:t>1</w:t>
            </w:r>
            <w:r>
              <w:rPr>
                <w:rFonts w:hint="eastAsia" w:ascii="宋体" w:hAnsi="宋体" w:eastAsia="宋体" w:cs="宋体"/>
                <w:color w:val="auto"/>
                <w:highlight w:val="none"/>
                <w:lang w:val="zh-TW" w:eastAsia="zh-TW"/>
              </w:rPr>
              <w:t>）</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8426C5F">
            <w:pPr>
              <w:spacing w:line="360" w:lineRule="auto"/>
              <w:rPr>
                <w:rFonts w:hint="default" w:ascii="宋体" w:hAnsi="宋体" w:eastAsia="宋体" w:cs="宋体"/>
                <w:color w:val="auto"/>
                <w:highlight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1A63590">
            <w:pPr>
              <w:spacing w:line="360" w:lineRule="auto"/>
              <w:rPr>
                <w:rFonts w:hint="default" w:ascii="宋体" w:hAnsi="宋体" w:eastAsia="宋体" w:cs="宋体"/>
                <w:color w:val="auto"/>
                <w:highlight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8EBFB92">
            <w:pPr>
              <w:spacing w:line="360" w:lineRule="auto"/>
              <w:rPr>
                <w:rFonts w:hint="default" w:ascii="宋体" w:hAnsi="宋体" w:eastAsia="宋体" w:cs="宋体"/>
                <w:color w:val="auto"/>
                <w:highlight w:val="none"/>
              </w:rPr>
            </w:pPr>
          </w:p>
        </w:tc>
      </w:tr>
      <w:tr w14:paraId="1224548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733" w:hRule="exac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159825A">
            <w:pPr>
              <w:pStyle w:val="31"/>
              <w:spacing w:before="31" w:after="31" w:line="360" w:lineRule="auto"/>
              <w:jc w:val="center"/>
              <w:rPr>
                <w:rFonts w:ascii="宋体" w:hAnsi="宋体" w:eastAsia="宋体" w:cs="宋体"/>
                <w:color w:val="auto"/>
                <w:highlight w:val="none"/>
              </w:rPr>
            </w:pPr>
            <w:r>
              <w:rPr>
                <w:rFonts w:hint="eastAsia" w:ascii="宋体" w:hAnsi="宋体" w:eastAsia="宋体" w:cs="宋体"/>
                <w:color w:val="auto"/>
                <w:highlight w:val="none"/>
              </w:rPr>
              <w:t>2</w:t>
            </w:r>
          </w:p>
        </w:tc>
        <w:tc>
          <w:tcPr>
            <w:tcW w:w="657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7CC26B8">
            <w:pPr>
              <w:pStyle w:val="31"/>
              <w:spacing w:before="93" w:line="360" w:lineRule="auto"/>
              <w:rPr>
                <w:rFonts w:ascii="宋体" w:hAnsi="宋体" w:eastAsia="宋体" w:cs="宋体"/>
                <w:color w:val="auto"/>
                <w:highlight w:val="none"/>
              </w:rPr>
            </w:pPr>
            <w:r>
              <w:rPr>
                <w:rFonts w:hint="eastAsia" w:ascii="宋体" w:hAnsi="宋体" w:eastAsia="宋体" w:cs="宋体"/>
                <w:color w:val="auto"/>
                <w:highlight w:val="none"/>
                <w:lang w:val="zh-TW" w:eastAsia="zh-TW"/>
              </w:rPr>
              <w:t>首次报价一览表（格式</w:t>
            </w:r>
            <w:r>
              <w:rPr>
                <w:rFonts w:hint="eastAsia" w:ascii="宋体" w:hAnsi="宋体" w:eastAsia="宋体" w:cs="宋体"/>
                <w:color w:val="auto"/>
                <w:highlight w:val="none"/>
              </w:rPr>
              <w:t>2</w:t>
            </w:r>
            <w:r>
              <w:rPr>
                <w:rFonts w:hint="eastAsia" w:ascii="宋体" w:hAnsi="宋体" w:eastAsia="宋体" w:cs="宋体"/>
                <w:color w:val="auto"/>
                <w:highlight w:val="none"/>
                <w:lang w:val="zh-TW" w:eastAsia="zh-TW"/>
              </w:rPr>
              <w:t>）</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178A988">
            <w:pPr>
              <w:spacing w:line="360" w:lineRule="auto"/>
              <w:rPr>
                <w:rFonts w:hint="default" w:ascii="宋体" w:hAnsi="宋体" w:eastAsia="宋体" w:cs="宋体"/>
                <w:color w:val="auto"/>
                <w:highlight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9A9C424">
            <w:pPr>
              <w:spacing w:line="360" w:lineRule="auto"/>
              <w:rPr>
                <w:rFonts w:hint="default" w:ascii="宋体" w:hAnsi="宋体" w:eastAsia="宋体" w:cs="宋体"/>
                <w:color w:val="auto"/>
                <w:highlight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AF3494B">
            <w:pPr>
              <w:spacing w:line="360" w:lineRule="auto"/>
              <w:rPr>
                <w:rFonts w:hint="default" w:ascii="宋体" w:hAnsi="宋体" w:eastAsia="宋体" w:cs="宋体"/>
                <w:color w:val="auto"/>
                <w:highlight w:val="none"/>
              </w:rPr>
            </w:pPr>
          </w:p>
        </w:tc>
      </w:tr>
      <w:tr w14:paraId="64868FF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700" w:hRule="exac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4A10672">
            <w:pPr>
              <w:pStyle w:val="31"/>
              <w:spacing w:before="31" w:after="31" w:line="360" w:lineRule="auto"/>
              <w:jc w:val="center"/>
              <w:rPr>
                <w:rFonts w:ascii="宋体" w:hAnsi="宋体" w:eastAsia="宋体" w:cs="宋体"/>
                <w:color w:val="auto"/>
                <w:highlight w:val="none"/>
              </w:rPr>
            </w:pPr>
            <w:r>
              <w:rPr>
                <w:rFonts w:hint="eastAsia" w:ascii="宋体" w:hAnsi="宋体" w:eastAsia="宋体" w:cs="宋体"/>
                <w:color w:val="auto"/>
                <w:highlight w:val="none"/>
              </w:rPr>
              <w:t>3</w:t>
            </w:r>
          </w:p>
        </w:tc>
        <w:tc>
          <w:tcPr>
            <w:tcW w:w="657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BE154C6">
            <w:pPr>
              <w:pStyle w:val="31"/>
              <w:spacing w:before="31" w:after="31" w:line="360" w:lineRule="auto"/>
              <w:rPr>
                <w:rFonts w:ascii="宋体" w:hAnsi="宋体" w:eastAsia="宋体" w:cs="宋体"/>
                <w:color w:val="auto"/>
                <w:highlight w:val="none"/>
              </w:rPr>
            </w:pPr>
            <w:r>
              <w:rPr>
                <w:rFonts w:hint="eastAsia" w:ascii="宋体" w:hAnsi="宋体" w:eastAsia="宋体" w:cs="宋体"/>
                <w:color w:val="auto"/>
                <w:highlight w:val="none"/>
                <w:lang w:val="zh-TW" w:eastAsia="zh-TW"/>
              </w:rPr>
              <w:t>分项报价表（格式</w:t>
            </w:r>
            <w:r>
              <w:rPr>
                <w:rFonts w:hint="eastAsia" w:ascii="宋体" w:hAnsi="宋体" w:eastAsia="宋体" w:cs="宋体"/>
                <w:color w:val="auto"/>
                <w:highlight w:val="none"/>
              </w:rPr>
              <w:t>3</w:t>
            </w:r>
            <w:r>
              <w:rPr>
                <w:rFonts w:hint="eastAsia" w:ascii="宋体" w:hAnsi="宋体" w:eastAsia="宋体" w:cs="宋体"/>
                <w:color w:val="auto"/>
                <w:highlight w:val="none"/>
                <w:lang w:val="zh-TW" w:eastAsia="zh-TW"/>
              </w:rPr>
              <w:t>）</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C75611A">
            <w:pPr>
              <w:spacing w:line="360" w:lineRule="auto"/>
              <w:rPr>
                <w:rFonts w:hint="default" w:ascii="宋体" w:hAnsi="宋体" w:eastAsia="宋体" w:cs="宋体"/>
                <w:color w:val="auto"/>
                <w:highlight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559045F">
            <w:pPr>
              <w:spacing w:line="360" w:lineRule="auto"/>
              <w:rPr>
                <w:rFonts w:hint="default" w:ascii="宋体" w:hAnsi="宋体" w:eastAsia="宋体" w:cs="宋体"/>
                <w:color w:val="auto"/>
                <w:highlight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5BBB65A">
            <w:pPr>
              <w:spacing w:line="360" w:lineRule="auto"/>
              <w:rPr>
                <w:rFonts w:hint="default" w:ascii="宋体" w:hAnsi="宋体" w:eastAsia="宋体" w:cs="宋体"/>
                <w:color w:val="auto"/>
                <w:highlight w:val="none"/>
              </w:rPr>
            </w:pPr>
          </w:p>
        </w:tc>
      </w:tr>
      <w:tr w14:paraId="28A0A69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07" w:hRule="exac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DD69352">
            <w:pPr>
              <w:pStyle w:val="31"/>
              <w:spacing w:before="31" w:after="31" w:line="360" w:lineRule="auto"/>
              <w:jc w:val="center"/>
              <w:rPr>
                <w:rFonts w:ascii="宋体" w:hAnsi="宋体" w:eastAsia="宋体" w:cs="宋体"/>
                <w:color w:val="auto"/>
                <w:highlight w:val="none"/>
              </w:rPr>
            </w:pPr>
            <w:r>
              <w:rPr>
                <w:rFonts w:hint="eastAsia" w:ascii="宋体" w:hAnsi="宋体" w:eastAsia="宋体" w:cs="宋体"/>
                <w:color w:val="auto"/>
                <w:highlight w:val="none"/>
                <w:lang w:val="zh-TW" w:eastAsia="zh-TW"/>
              </w:rPr>
              <w:t>二</w:t>
            </w:r>
          </w:p>
        </w:tc>
        <w:tc>
          <w:tcPr>
            <w:tcW w:w="657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7BB9368">
            <w:pPr>
              <w:pStyle w:val="31"/>
              <w:spacing w:before="31" w:after="31" w:line="360" w:lineRule="auto"/>
              <w:rPr>
                <w:rFonts w:ascii="宋体" w:hAnsi="宋体" w:eastAsia="宋体" w:cs="宋体"/>
                <w:color w:val="auto"/>
                <w:highlight w:val="none"/>
              </w:rPr>
            </w:pPr>
            <w:r>
              <w:rPr>
                <w:rFonts w:hint="eastAsia" w:ascii="宋体" w:hAnsi="宋体" w:eastAsia="宋体" w:cs="宋体"/>
                <w:color w:val="auto"/>
                <w:highlight w:val="none"/>
                <w:lang w:val="zh-TW" w:eastAsia="zh-TW"/>
              </w:rPr>
              <w:t>资格、符合性审查文件</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524D6A5">
            <w:pPr>
              <w:spacing w:line="360" w:lineRule="auto"/>
              <w:rPr>
                <w:rFonts w:hint="default" w:ascii="宋体" w:hAnsi="宋体" w:eastAsia="宋体" w:cs="宋体"/>
                <w:color w:val="auto"/>
                <w:highlight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76AE6A2">
            <w:pPr>
              <w:spacing w:line="360" w:lineRule="auto"/>
              <w:rPr>
                <w:rFonts w:hint="default" w:ascii="宋体" w:hAnsi="宋体" w:eastAsia="宋体" w:cs="宋体"/>
                <w:color w:val="auto"/>
                <w:highlight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117DC28">
            <w:pPr>
              <w:spacing w:line="360" w:lineRule="auto"/>
              <w:rPr>
                <w:rFonts w:hint="default" w:ascii="宋体" w:hAnsi="宋体" w:eastAsia="宋体" w:cs="宋体"/>
                <w:color w:val="auto"/>
                <w:highlight w:val="none"/>
              </w:rPr>
            </w:pPr>
          </w:p>
        </w:tc>
      </w:tr>
      <w:tr w14:paraId="0AFAB83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1242" w:hRule="exac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59EDDAC">
            <w:pPr>
              <w:pStyle w:val="31"/>
              <w:spacing w:before="31" w:after="31" w:line="360" w:lineRule="auto"/>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657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6FF8ACB">
            <w:pPr>
              <w:pStyle w:val="31"/>
              <w:spacing w:before="31" w:after="31" w:line="360" w:lineRule="auto"/>
              <w:jc w:val="left"/>
              <w:rPr>
                <w:rFonts w:ascii="宋体" w:hAnsi="宋体" w:eastAsia="宋体" w:cs="宋体"/>
                <w:color w:val="auto"/>
                <w:highlight w:val="none"/>
              </w:rPr>
            </w:pPr>
            <w:r>
              <w:rPr>
                <w:rFonts w:hint="eastAsia" w:ascii="宋体" w:hAnsi="宋体" w:eastAsia="宋体" w:cs="宋体"/>
                <w:color w:val="auto"/>
                <w:highlight w:val="none"/>
              </w:rPr>
              <w:t>具有独立承担民事责任的能力：在中华人民共和国境内注册的法人或其他组织或自然人， 投标（响应）时提交有效的营业执照（或事业法人登记证或身份证等相关证明） 副本复印件。分支机构响应的，须提供总公司和分公司营业执照副本复印件，总公司出具给分支机构的授权书。</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EE18432">
            <w:pPr>
              <w:spacing w:line="360" w:lineRule="auto"/>
              <w:rPr>
                <w:rFonts w:hint="default" w:ascii="宋体" w:hAnsi="宋体" w:eastAsia="宋体" w:cs="宋体"/>
                <w:color w:val="auto"/>
                <w:highlight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DF591DD">
            <w:pPr>
              <w:spacing w:line="360" w:lineRule="auto"/>
              <w:rPr>
                <w:rFonts w:hint="default" w:ascii="宋体" w:hAnsi="宋体" w:eastAsia="宋体" w:cs="宋体"/>
                <w:color w:val="auto"/>
                <w:highlight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3C3FD00">
            <w:pPr>
              <w:spacing w:line="360" w:lineRule="auto"/>
              <w:rPr>
                <w:rFonts w:hint="default" w:ascii="宋体" w:hAnsi="宋体" w:eastAsia="宋体" w:cs="宋体"/>
                <w:color w:val="auto"/>
                <w:highlight w:val="none"/>
              </w:rPr>
            </w:pPr>
          </w:p>
        </w:tc>
      </w:tr>
      <w:tr w14:paraId="42FA189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861" w:hRule="exac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9C49C8E">
            <w:pPr>
              <w:pStyle w:val="31"/>
              <w:spacing w:before="31" w:after="31" w:line="360" w:lineRule="auto"/>
              <w:jc w:val="center"/>
              <w:rPr>
                <w:rFonts w:ascii="宋体" w:hAnsi="宋体" w:eastAsia="宋体" w:cs="宋体"/>
                <w:color w:val="auto"/>
                <w:highlight w:val="none"/>
              </w:rPr>
            </w:pPr>
            <w:r>
              <w:rPr>
                <w:rFonts w:hint="eastAsia" w:ascii="宋体" w:hAnsi="宋体" w:eastAsia="宋体" w:cs="宋体"/>
                <w:color w:val="auto"/>
                <w:highlight w:val="none"/>
              </w:rPr>
              <w:t>2</w:t>
            </w:r>
          </w:p>
        </w:tc>
        <w:tc>
          <w:tcPr>
            <w:tcW w:w="657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6BEE0B2">
            <w:pPr>
              <w:pStyle w:val="31"/>
              <w:spacing w:before="31" w:after="31" w:line="360" w:lineRule="auto"/>
              <w:jc w:val="left"/>
              <w:rPr>
                <w:rFonts w:ascii="宋体" w:hAnsi="宋体" w:eastAsia="宋体" w:cs="宋体"/>
                <w:color w:val="auto"/>
                <w:highlight w:val="none"/>
              </w:rPr>
            </w:pPr>
            <w:r>
              <w:rPr>
                <w:rFonts w:hint="eastAsia" w:ascii="宋体" w:hAnsi="宋体" w:eastAsia="宋体" w:cs="宋体"/>
                <w:color w:val="auto"/>
                <w:highlight w:val="none"/>
              </w:rPr>
              <w:t>有依法缴纳税收和社会保障资金的良好记录</w:t>
            </w:r>
            <w:r>
              <w:rPr>
                <w:rFonts w:hint="eastAsia" w:ascii="宋体" w:hAnsi="宋体" w:eastAsia="宋体" w:cs="宋体"/>
                <w:color w:val="auto"/>
                <w:highlight w:val="none"/>
                <w:lang w:val="zh-TW"/>
              </w:rPr>
              <w:t>；</w:t>
            </w:r>
            <w:r>
              <w:rPr>
                <w:rFonts w:hint="eastAsia" w:ascii="宋体" w:hAnsi="宋体" w:eastAsia="宋体" w:cs="宋体"/>
                <w:color w:val="auto"/>
                <w:highlight w:val="none"/>
              </w:rPr>
              <w:t>（填写磋商文件格式6资格声明函）</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A4E67C5">
            <w:pPr>
              <w:spacing w:line="360" w:lineRule="auto"/>
              <w:rPr>
                <w:rFonts w:hint="default" w:ascii="宋体" w:hAnsi="宋体" w:eastAsia="宋体" w:cs="宋体"/>
                <w:color w:val="auto"/>
                <w:highlight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08329FA">
            <w:pPr>
              <w:spacing w:line="360" w:lineRule="auto"/>
              <w:rPr>
                <w:rFonts w:hint="default" w:ascii="宋体" w:hAnsi="宋体" w:eastAsia="宋体" w:cs="宋体"/>
                <w:color w:val="auto"/>
                <w:highlight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D576C36">
            <w:pPr>
              <w:spacing w:line="360" w:lineRule="auto"/>
              <w:rPr>
                <w:rFonts w:hint="default" w:ascii="宋体" w:hAnsi="宋体" w:eastAsia="宋体" w:cs="宋体"/>
                <w:color w:val="auto"/>
                <w:highlight w:val="none"/>
              </w:rPr>
            </w:pPr>
          </w:p>
        </w:tc>
      </w:tr>
      <w:tr w14:paraId="29B6FCE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873" w:hRule="exac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E9D4132">
            <w:pPr>
              <w:pStyle w:val="31"/>
              <w:spacing w:before="31" w:after="31" w:line="360" w:lineRule="auto"/>
              <w:jc w:val="center"/>
              <w:rPr>
                <w:rFonts w:ascii="宋体" w:hAnsi="宋体" w:eastAsia="宋体" w:cs="宋体"/>
                <w:color w:val="auto"/>
                <w:highlight w:val="none"/>
              </w:rPr>
            </w:pPr>
            <w:r>
              <w:rPr>
                <w:rFonts w:hint="eastAsia" w:ascii="宋体" w:hAnsi="宋体" w:eastAsia="宋体" w:cs="宋体"/>
                <w:color w:val="auto"/>
                <w:highlight w:val="none"/>
              </w:rPr>
              <w:t>3</w:t>
            </w:r>
          </w:p>
        </w:tc>
        <w:tc>
          <w:tcPr>
            <w:tcW w:w="657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C5FACB3">
            <w:pPr>
              <w:pStyle w:val="31"/>
              <w:spacing w:before="31" w:after="31" w:line="360" w:lineRule="auto"/>
              <w:jc w:val="left"/>
              <w:rPr>
                <w:rFonts w:ascii="宋体" w:hAnsi="宋体" w:eastAsia="宋体" w:cs="宋体"/>
                <w:color w:val="auto"/>
                <w:highlight w:val="none"/>
              </w:rPr>
            </w:pPr>
            <w:r>
              <w:rPr>
                <w:rFonts w:hint="eastAsia" w:ascii="宋体" w:hAnsi="宋体" w:eastAsia="宋体" w:cs="宋体"/>
                <w:color w:val="auto"/>
                <w:highlight w:val="none"/>
              </w:rPr>
              <w:t>具有良好的商业信誉和健全的财务会计制度；（填写磋商文件格式6资格声明函）</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20EA8B1">
            <w:pPr>
              <w:spacing w:line="360" w:lineRule="auto"/>
              <w:rPr>
                <w:rFonts w:hint="default" w:ascii="宋体" w:hAnsi="宋体" w:eastAsia="宋体" w:cs="宋体"/>
                <w:color w:val="auto"/>
                <w:highlight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A1D8096">
            <w:pPr>
              <w:spacing w:line="360" w:lineRule="auto"/>
              <w:rPr>
                <w:rFonts w:hint="default" w:ascii="宋体" w:hAnsi="宋体" w:eastAsia="宋体" w:cs="宋体"/>
                <w:color w:val="auto"/>
                <w:highlight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AC62096">
            <w:pPr>
              <w:spacing w:line="360" w:lineRule="auto"/>
              <w:rPr>
                <w:rFonts w:hint="default" w:ascii="宋体" w:hAnsi="宋体" w:eastAsia="宋体" w:cs="宋体"/>
                <w:color w:val="auto"/>
                <w:highlight w:val="none"/>
              </w:rPr>
            </w:pPr>
          </w:p>
        </w:tc>
      </w:tr>
      <w:tr w14:paraId="6355741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857" w:hRule="exac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EE7758B">
            <w:pPr>
              <w:pStyle w:val="31"/>
              <w:spacing w:before="31" w:after="31" w:line="360" w:lineRule="auto"/>
              <w:jc w:val="center"/>
              <w:rPr>
                <w:rFonts w:ascii="宋体" w:hAnsi="宋体" w:eastAsia="宋体" w:cs="宋体"/>
                <w:color w:val="auto"/>
                <w:highlight w:val="none"/>
              </w:rPr>
            </w:pPr>
            <w:r>
              <w:rPr>
                <w:rFonts w:hint="eastAsia" w:ascii="宋体" w:hAnsi="宋体" w:eastAsia="宋体" w:cs="宋体"/>
                <w:color w:val="auto"/>
                <w:highlight w:val="none"/>
              </w:rPr>
              <w:t>4</w:t>
            </w:r>
          </w:p>
        </w:tc>
        <w:tc>
          <w:tcPr>
            <w:tcW w:w="657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8C2ED58">
            <w:pPr>
              <w:pStyle w:val="31"/>
              <w:spacing w:before="31" w:after="31" w:line="360" w:lineRule="auto"/>
              <w:jc w:val="left"/>
              <w:rPr>
                <w:rFonts w:ascii="宋体" w:hAnsi="宋体" w:eastAsia="宋体" w:cs="宋体"/>
                <w:color w:val="auto"/>
                <w:highlight w:val="none"/>
              </w:rPr>
            </w:pPr>
            <w:r>
              <w:rPr>
                <w:rFonts w:hint="eastAsia" w:ascii="宋体" w:hAnsi="宋体" w:eastAsia="宋体" w:cs="宋体"/>
                <w:color w:val="auto"/>
                <w:highlight w:val="none"/>
              </w:rPr>
              <w:t>履行合同所必需的设备和专业技术能力；（填写磋商文件格式6资格声明函）</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72B40E6">
            <w:pPr>
              <w:spacing w:line="360" w:lineRule="auto"/>
              <w:rPr>
                <w:rFonts w:hint="default" w:ascii="宋体" w:hAnsi="宋体" w:eastAsia="宋体" w:cs="宋体"/>
                <w:color w:val="auto"/>
                <w:highlight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008889C">
            <w:pPr>
              <w:spacing w:line="360" w:lineRule="auto"/>
              <w:rPr>
                <w:rFonts w:hint="default" w:ascii="宋体" w:hAnsi="宋体" w:eastAsia="宋体" w:cs="宋体"/>
                <w:color w:val="auto"/>
                <w:highlight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5E923BA">
            <w:pPr>
              <w:spacing w:line="360" w:lineRule="auto"/>
              <w:rPr>
                <w:rFonts w:hint="default" w:ascii="宋体" w:hAnsi="宋体" w:eastAsia="宋体" w:cs="宋体"/>
                <w:color w:val="auto"/>
                <w:highlight w:val="none"/>
              </w:rPr>
            </w:pPr>
          </w:p>
        </w:tc>
      </w:tr>
      <w:tr w14:paraId="32709D6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519" w:hRule="exac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7C931DD">
            <w:pPr>
              <w:pStyle w:val="31"/>
              <w:spacing w:before="31" w:after="31" w:line="360" w:lineRule="auto"/>
              <w:jc w:val="center"/>
              <w:rPr>
                <w:rFonts w:ascii="宋体" w:hAnsi="宋体" w:eastAsia="宋体" w:cs="宋体"/>
                <w:color w:val="auto"/>
                <w:highlight w:val="none"/>
              </w:rPr>
            </w:pPr>
            <w:r>
              <w:rPr>
                <w:rFonts w:hint="eastAsia" w:ascii="宋体" w:hAnsi="宋体" w:eastAsia="宋体" w:cs="宋体"/>
                <w:color w:val="auto"/>
                <w:highlight w:val="none"/>
              </w:rPr>
              <w:t>5</w:t>
            </w:r>
          </w:p>
        </w:tc>
        <w:tc>
          <w:tcPr>
            <w:tcW w:w="657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0D977C4">
            <w:pPr>
              <w:pStyle w:val="31"/>
              <w:spacing w:before="31" w:after="31" w:line="360" w:lineRule="auto"/>
              <w:jc w:val="left"/>
              <w:rPr>
                <w:rFonts w:ascii="宋体" w:hAnsi="宋体" w:eastAsia="宋体" w:cs="宋体"/>
                <w:color w:val="auto"/>
                <w:highlight w:val="none"/>
              </w:rPr>
            </w:pPr>
            <w:r>
              <w:rPr>
                <w:rFonts w:hint="eastAsia" w:ascii="宋体" w:hAnsi="宋体" w:eastAsia="宋体" w:cs="宋体"/>
                <w:color w:val="auto"/>
                <w:highlight w:val="none"/>
              </w:rPr>
              <w:t>参加采购活动前3年内，在经营活动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填写磋商文件格式6资格声明函）</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0CB009F">
            <w:pPr>
              <w:spacing w:line="360" w:lineRule="auto"/>
              <w:rPr>
                <w:rFonts w:hint="default" w:ascii="宋体" w:hAnsi="宋体" w:eastAsia="宋体" w:cs="宋体"/>
                <w:color w:val="auto"/>
                <w:highlight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B7876A7">
            <w:pPr>
              <w:spacing w:line="360" w:lineRule="auto"/>
              <w:rPr>
                <w:rFonts w:hint="default" w:ascii="宋体" w:hAnsi="宋体" w:eastAsia="宋体" w:cs="宋体"/>
                <w:color w:val="auto"/>
                <w:highlight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E850CA2">
            <w:pPr>
              <w:spacing w:line="360" w:lineRule="auto"/>
              <w:rPr>
                <w:rFonts w:hint="default" w:ascii="宋体" w:hAnsi="宋体" w:eastAsia="宋体" w:cs="宋体"/>
                <w:color w:val="auto"/>
                <w:highlight w:val="none"/>
              </w:rPr>
            </w:pPr>
          </w:p>
        </w:tc>
      </w:tr>
      <w:tr w14:paraId="3350381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364" w:hRule="exac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7A9DAE8">
            <w:pPr>
              <w:pStyle w:val="31"/>
              <w:spacing w:before="31" w:after="31" w:line="360" w:lineRule="auto"/>
              <w:jc w:val="center"/>
              <w:rPr>
                <w:rFonts w:ascii="宋体" w:hAnsi="宋体" w:eastAsia="宋体" w:cs="宋体"/>
                <w:color w:val="auto"/>
                <w:highlight w:val="none"/>
              </w:rPr>
            </w:pPr>
            <w:r>
              <w:rPr>
                <w:rFonts w:hint="eastAsia" w:ascii="宋体" w:hAnsi="宋体" w:eastAsia="宋体" w:cs="宋体"/>
                <w:color w:val="auto"/>
                <w:highlight w:val="none"/>
              </w:rPr>
              <w:t>6</w:t>
            </w:r>
          </w:p>
        </w:tc>
        <w:tc>
          <w:tcPr>
            <w:tcW w:w="657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CCF318D">
            <w:pPr>
              <w:pStyle w:val="31"/>
              <w:spacing w:before="31" w:after="31" w:line="360" w:lineRule="auto"/>
              <w:jc w:val="left"/>
              <w:rPr>
                <w:rFonts w:ascii="宋体" w:hAnsi="宋体" w:eastAsia="宋体" w:cs="宋体"/>
                <w:color w:val="auto"/>
                <w:highlight w:val="none"/>
              </w:rPr>
            </w:pPr>
            <w:r>
              <w:rPr>
                <w:rFonts w:hint="eastAsia" w:ascii="宋体" w:hAnsi="宋体" w:eastAsia="宋体" w:cs="宋体"/>
                <w:color w:val="auto"/>
                <w:highlight w:val="none"/>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14C55D1">
            <w:pPr>
              <w:spacing w:line="360" w:lineRule="auto"/>
              <w:rPr>
                <w:rFonts w:hint="default" w:ascii="宋体" w:hAnsi="宋体" w:eastAsia="宋体" w:cs="宋体"/>
                <w:color w:val="auto"/>
                <w:highlight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F49769A">
            <w:pPr>
              <w:spacing w:line="360" w:lineRule="auto"/>
              <w:rPr>
                <w:rFonts w:hint="default" w:ascii="宋体" w:hAnsi="宋体" w:eastAsia="宋体" w:cs="宋体"/>
                <w:color w:val="auto"/>
                <w:highlight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72870F0">
            <w:pPr>
              <w:spacing w:line="360" w:lineRule="auto"/>
              <w:rPr>
                <w:rFonts w:hint="default" w:ascii="宋体" w:hAnsi="宋体" w:eastAsia="宋体" w:cs="宋体"/>
                <w:color w:val="auto"/>
                <w:highlight w:val="none"/>
              </w:rPr>
            </w:pPr>
          </w:p>
        </w:tc>
      </w:tr>
      <w:tr w14:paraId="0ABF65D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76" w:hRule="exac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7BFD678">
            <w:pPr>
              <w:pStyle w:val="31"/>
              <w:spacing w:before="31" w:after="31" w:line="360" w:lineRule="auto"/>
              <w:jc w:val="center"/>
              <w:rPr>
                <w:rFonts w:ascii="宋体" w:hAnsi="宋体" w:eastAsia="宋体" w:cs="宋体"/>
                <w:color w:val="auto"/>
                <w:highlight w:val="none"/>
              </w:rPr>
            </w:pPr>
            <w:r>
              <w:rPr>
                <w:rFonts w:hint="eastAsia" w:ascii="宋体" w:hAnsi="宋体" w:eastAsia="宋体" w:cs="宋体"/>
                <w:color w:val="auto"/>
                <w:highlight w:val="none"/>
              </w:rPr>
              <w:t>7</w:t>
            </w:r>
          </w:p>
        </w:tc>
        <w:tc>
          <w:tcPr>
            <w:tcW w:w="657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B5995E6">
            <w:pPr>
              <w:pStyle w:val="31"/>
              <w:spacing w:before="31" w:after="31" w:line="360" w:lineRule="auto"/>
              <w:jc w:val="left"/>
              <w:rPr>
                <w:rFonts w:ascii="宋体" w:hAnsi="宋体" w:eastAsia="宋体" w:cs="宋体"/>
                <w:color w:val="auto"/>
                <w:highlight w:val="none"/>
              </w:rPr>
            </w:pPr>
            <w:r>
              <w:rPr>
                <w:rFonts w:hint="eastAsia" w:ascii="宋体" w:hAnsi="宋体" w:eastAsia="宋体" w:cs="宋体"/>
                <w:color w:val="auto"/>
                <w:highlight w:val="none"/>
                <w:lang w:val="en-US" w:eastAsia="zh-CN"/>
              </w:rPr>
              <w:t>供应商具有行政管理部门颁发的消防设施工程专业承包资质</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52323BE">
            <w:pPr>
              <w:spacing w:line="360" w:lineRule="auto"/>
              <w:rPr>
                <w:rFonts w:hint="default" w:ascii="宋体" w:hAnsi="宋体" w:eastAsia="宋体" w:cs="宋体"/>
                <w:color w:val="auto"/>
                <w:highlight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A35C812">
            <w:pPr>
              <w:spacing w:line="360" w:lineRule="auto"/>
              <w:rPr>
                <w:rFonts w:hint="default" w:ascii="宋体" w:hAnsi="宋体" w:eastAsia="宋体" w:cs="宋体"/>
                <w:color w:val="auto"/>
                <w:highlight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0F0E280">
            <w:pPr>
              <w:spacing w:line="360" w:lineRule="auto"/>
              <w:rPr>
                <w:rFonts w:hint="default" w:ascii="宋体" w:hAnsi="宋体" w:eastAsia="宋体" w:cs="宋体"/>
                <w:color w:val="auto"/>
                <w:highlight w:val="none"/>
              </w:rPr>
            </w:pPr>
          </w:p>
        </w:tc>
      </w:tr>
      <w:tr w14:paraId="73A6F80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576" w:hRule="exac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7D8C7EA">
            <w:pPr>
              <w:pStyle w:val="31"/>
              <w:spacing w:before="31" w:after="31" w:line="360" w:lineRule="auto"/>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8</w:t>
            </w:r>
          </w:p>
        </w:tc>
        <w:tc>
          <w:tcPr>
            <w:tcW w:w="657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555B28B">
            <w:pPr>
              <w:pStyle w:val="31"/>
              <w:spacing w:before="31" w:after="31" w:line="360" w:lineRule="auto"/>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供应商具有建设行政主管部门颁发的有效期内的安全生产许可证</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0150EF0">
            <w:pPr>
              <w:spacing w:line="360" w:lineRule="auto"/>
              <w:rPr>
                <w:rFonts w:hint="default" w:ascii="宋体" w:hAnsi="宋体" w:eastAsia="宋体" w:cs="宋体"/>
                <w:color w:val="auto"/>
                <w:highlight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6EB3B36">
            <w:pPr>
              <w:spacing w:line="360" w:lineRule="auto"/>
              <w:rPr>
                <w:rFonts w:hint="default" w:ascii="宋体" w:hAnsi="宋体" w:eastAsia="宋体" w:cs="宋体"/>
                <w:color w:val="auto"/>
                <w:highlight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5862F7B">
            <w:pPr>
              <w:spacing w:line="360" w:lineRule="auto"/>
              <w:rPr>
                <w:rFonts w:hint="default" w:ascii="宋体" w:hAnsi="宋体" w:eastAsia="宋体" w:cs="宋体"/>
                <w:color w:val="auto"/>
                <w:highlight w:val="none"/>
              </w:rPr>
            </w:pPr>
          </w:p>
        </w:tc>
      </w:tr>
      <w:tr w14:paraId="16EDE3E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166" w:hRule="exac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3F898A4">
            <w:pPr>
              <w:pStyle w:val="31"/>
              <w:spacing w:before="31" w:after="31" w:line="360" w:lineRule="auto"/>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9</w:t>
            </w:r>
          </w:p>
        </w:tc>
        <w:tc>
          <w:tcPr>
            <w:tcW w:w="657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D208038">
            <w:pPr>
              <w:pStyle w:val="31"/>
              <w:spacing w:before="31" w:after="31" w:line="360" w:lineRule="auto"/>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供应商拟担任本工程项目负责人的人员, 首次报价响应文件提供以下证书扫描件: (1)建筑工程专业二级（或以上）级别的注册建造师证书。 (2)项目负责人持有安全生产考核合格证（B类）或能够提供建筑施工企业管理人员安全生产考核信息系统安全生产管理人员证书信息的网页截图。</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CA837F1">
            <w:pPr>
              <w:spacing w:line="360" w:lineRule="auto"/>
              <w:rPr>
                <w:rFonts w:hint="default" w:ascii="宋体" w:hAnsi="宋体" w:eastAsia="宋体" w:cs="宋体"/>
                <w:color w:val="auto"/>
                <w:highlight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C3D2122">
            <w:pPr>
              <w:spacing w:line="360" w:lineRule="auto"/>
              <w:rPr>
                <w:rFonts w:hint="default" w:ascii="宋体" w:hAnsi="宋体" w:eastAsia="宋体" w:cs="宋体"/>
                <w:color w:val="auto"/>
                <w:highlight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1E15A40">
            <w:pPr>
              <w:spacing w:line="360" w:lineRule="auto"/>
              <w:rPr>
                <w:rFonts w:hint="default" w:ascii="宋体" w:hAnsi="宋体" w:eastAsia="宋体" w:cs="宋体"/>
                <w:color w:val="auto"/>
                <w:highlight w:val="none"/>
              </w:rPr>
            </w:pPr>
          </w:p>
        </w:tc>
      </w:tr>
      <w:tr w14:paraId="40D1BB7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281" w:hRule="exac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1A5E3CD">
            <w:pPr>
              <w:pStyle w:val="31"/>
              <w:spacing w:before="31" w:after="31" w:line="360" w:lineRule="auto"/>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10</w:t>
            </w:r>
          </w:p>
        </w:tc>
        <w:tc>
          <w:tcPr>
            <w:tcW w:w="657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357F0CA">
            <w:pPr>
              <w:pStyle w:val="31"/>
              <w:spacing w:before="31" w:after="31" w:line="360" w:lineRule="auto"/>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供应商拟担任本项目的专职安全员须提供有效的安全生产考核合格证（C类）或建筑施工企业专职安全生产管理人员安全生产考核合格证（综合类C3）（首次报价响应文件提供证书复印件）</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D3F8ABC">
            <w:pPr>
              <w:spacing w:line="360" w:lineRule="auto"/>
              <w:rPr>
                <w:rFonts w:hint="default" w:ascii="宋体" w:hAnsi="宋体" w:eastAsia="宋体" w:cs="宋体"/>
                <w:color w:val="auto"/>
                <w:highlight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1B93A1A">
            <w:pPr>
              <w:spacing w:line="360" w:lineRule="auto"/>
              <w:rPr>
                <w:rFonts w:hint="default" w:ascii="宋体" w:hAnsi="宋体" w:eastAsia="宋体" w:cs="宋体"/>
                <w:color w:val="auto"/>
                <w:highlight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604C2BA">
            <w:pPr>
              <w:spacing w:line="360" w:lineRule="auto"/>
              <w:rPr>
                <w:rFonts w:hint="default" w:ascii="宋体" w:hAnsi="宋体" w:eastAsia="宋体" w:cs="宋体"/>
                <w:color w:val="auto"/>
                <w:highlight w:val="none"/>
              </w:rPr>
            </w:pPr>
          </w:p>
        </w:tc>
      </w:tr>
      <w:tr w14:paraId="5EA8B77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506" w:hRule="exac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20DD3FD">
            <w:pPr>
              <w:pStyle w:val="31"/>
              <w:spacing w:before="31" w:after="31" w:line="360" w:lineRule="auto"/>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11</w:t>
            </w:r>
          </w:p>
        </w:tc>
        <w:tc>
          <w:tcPr>
            <w:tcW w:w="657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446A33B">
            <w:pPr>
              <w:pStyle w:val="31"/>
              <w:spacing w:before="31" w:after="31" w:line="360" w:lineRule="auto"/>
              <w:jc w:val="left"/>
              <w:rPr>
                <w:rFonts w:ascii="宋体" w:hAnsi="宋体" w:eastAsia="宋体" w:cs="宋体"/>
                <w:color w:val="auto"/>
                <w:highlight w:val="none"/>
              </w:rPr>
            </w:pPr>
            <w:r>
              <w:rPr>
                <w:rFonts w:hint="eastAsia" w:ascii="宋体" w:hAnsi="宋体" w:eastAsia="宋体" w:cs="宋体"/>
                <w:color w:val="auto"/>
                <w:highlight w:val="none"/>
                <w:lang w:val="zh-TW" w:eastAsia="zh-TW"/>
              </w:rPr>
              <w:t>已登记并获取本项目采购文件</w:t>
            </w:r>
            <w:r>
              <w:rPr>
                <w:rFonts w:hint="eastAsia" w:ascii="宋体" w:hAnsi="宋体" w:eastAsia="宋体" w:cs="宋体"/>
                <w:color w:val="auto"/>
                <w:highlight w:val="none"/>
                <w:lang w:val="zh-TW"/>
              </w:rPr>
              <w:t>。</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E8EE880">
            <w:pPr>
              <w:spacing w:line="360" w:lineRule="auto"/>
              <w:rPr>
                <w:rFonts w:hint="default" w:ascii="宋体" w:hAnsi="宋体" w:eastAsia="宋体" w:cs="宋体"/>
                <w:color w:val="auto"/>
                <w:highlight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27662F6">
            <w:pPr>
              <w:spacing w:line="360" w:lineRule="auto"/>
              <w:rPr>
                <w:rFonts w:hint="default" w:ascii="宋体" w:hAnsi="宋体" w:eastAsia="宋体" w:cs="宋体"/>
                <w:color w:val="auto"/>
                <w:highlight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EBC047D">
            <w:pPr>
              <w:spacing w:line="360" w:lineRule="auto"/>
              <w:rPr>
                <w:rFonts w:hint="default" w:ascii="宋体" w:hAnsi="宋体" w:eastAsia="宋体" w:cs="宋体"/>
                <w:color w:val="auto"/>
                <w:highlight w:val="none"/>
              </w:rPr>
            </w:pPr>
          </w:p>
        </w:tc>
      </w:tr>
      <w:tr w14:paraId="300415A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90" w:hRule="exac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D45D4AA">
            <w:pPr>
              <w:pStyle w:val="31"/>
              <w:spacing w:before="31" w:after="31" w:line="360" w:lineRule="auto"/>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12</w:t>
            </w:r>
          </w:p>
        </w:tc>
        <w:tc>
          <w:tcPr>
            <w:tcW w:w="657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37AAE5D">
            <w:pPr>
              <w:pStyle w:val="31"/>
              <w:spacing w:before="31" w:after="31" w:line="360" w:lineRule="auto"/>
              <w:jc w:val="left"/>
              <w:rPr>
                <w:rFonts w:ascii="宋体" w:hAnsi="宋体" w:eastAsia="宋体" w:cs="宋体"/>
                <w:color w:val="auto"/>
                <w:highlight w:val="none"/>
              </w:rPr>
            </w:pPr>
            <w:r>
              <w:rPr>
                <w:rFonts w:hint="eastAsia" w:ascii="宋体" w:hAnsi="宋体" w:eastAsia="宋体" w:cs="宋体"/>
                <w:color w:val="auto"/>
                <w:highlight w:val="none"/>
                <w:lang w:val="zh-TW" w:eastAsia="zh-TW"/>
              </w:rPr>
              <w:t>本项目不接受联合体报价</w:t>
            </w:r>
            <w:r>
              <w:rPr>
                <w:rFonts w:hint="eastAsia" w:ascii="宋体" w:hAnsi="宋体" w:eastAsia="宋体" w:cs="宋体"/>
                <w:color w:val="auto"/>
                <w:highlight w:val="none"/>
                <w:lang w:val="zh-TW"/>
              </w:rPr>
              <w:t>。</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A3617BF">
            <w:pPr>
              <w:spacing w:line="360" w:lineRule="auto"/>
              <w:rPr>
                <w:rFonts w:hint="default" w:ascii="宋体" w:hAnsi="宋体" w:eastAsia="宋体" w:cs="宋体"/>
                <w:color w:val="auto"/>
                <w:highlight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4801A18">
            <w:pPr>
              <w:spacing w:line="360" w:lineRule="auto"/>
              <w:rPr>
                <w:rFonts w:hint="default" w:ascii="宋体" w:hAnsi="宋体" w:eastAsia="宋体" w:cs="宋体"/>
                <w:color w:val="auto"/>
                <w:highlight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44BBC49">
            <w:pPr>
              <w:spacing w:line="360" w:lineRule="auto"/>
              <w:rPr>
                <w:rFonts w:hint="default" w:ascii="宋体" w:hAnsi="宋体" w:eastAsia="宋体" w:cs="宋体"/>
                <w:color w:val="auto"/>
                <w:highlight w:val="none"/>
              </w:rPr>
            </w:pPr>
          </w:p>
        </w:tc>
      </w:tr>
      <w:tr w14:paraId="7DB759F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77" w:hRule="exac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E8EF4FA">
            <w:pPr>
              <w:pStyle w:val="31"/>
              <w:spacing w:before="31" w:after="31" w:line="360" w:lineRule="auto"/>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13</w:t>
            </w:r>
          </w:p>
        </w:tc>
        <w:tc>
          <w:tcPr>
            <w:tcW w:w="657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E66DFA9">
            <w:pPr>
              <w:pStyle w:val="31"/>
              <w:spacing w:before="31" w:after="31" w:line="360" w:lineRule="auto"/>
              <w:rPr>
                <w:rFonts w:ascii="宋体" w:hAnsi="宋体" w:eastAsia="宋体" w:cs="宋体"/>
                <w:color w:val="auto"/>
                <w:highlight w:val="none"/>
              </w:rPr>
            </w:pPr>
            <w:r>
              <w:rPr>
                <w:rFonts w:hint="eastAsia" w:ascii="宋体" w:hAnsi="宋体" w:eastAsia="宋体" w:cs="宋体"/>
                <w:color w:val="auto"/>
                <w:highlight w:val="none"/>
                <w:lang w:val="zh-TW" w:eastAsia="zh-TW"/>
              </w:rPr>
              <w:t>法定代表人证明及授权书（格式</w:t>
            </w:r>
            <w:r>
              <w:rPr>
                <w:rFonts w:hint="eastAsia" w:ascii="宋体" w:hAnsi="宋体" w:eastAsia="宋体" w:cs="宋体"/>
                <w:color w:val="auto"/>
                <w:highlight w:val="none"/>
              </w:rPr>
              <w:t>4</w:t>
            </w:r>
            <w:r>
              <w:rPr>
                <w:rFonts w:hint="eastAsia" w:ascii="宋体" w:hAnsi="宋体" w:eastAsia="宋体" w:cs="宋体"/>
                <w:color w:val="auto"/>
                <w:highlight w:val="none"/>
                <w:lang w:val="zh-TW" w:eastAsia="zh-TW"/>
              </w:rPr>
              <w:t>）</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AA20114">
            <w:pPr>
              <w:spacing w:line="360" w:lineRule="auto"/>
              <w:rPr>
                <w:rFonts w:hint="default" w:ascii="宋体" w:hAnsi="宋体" w:eastAsia="宋体" w:cs="宋体"/>
                <w:color w:val="auto"/>
                <w:highlight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0BD2B62">
            <w:pPr>
              <w:spacing w:line="360" w:lineRule="auto"/>
              <w:rPr>
                <w:rFonts w:hint="default" w:ascii="宋体" w:hAnsi="宋体" w:eastAsia="宋体" w:cs="宋体"/>
                <w:color w:val="auto"/>
                <w:highlight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AA4E995">
            <w:pPr>
              <w:spacing w:line="360" w:lineRule="auto"/>
              <w:rPr>
                <w:rFonts w:hint="default" w:ascii="宋体" w:hAnsi="宋体" w:eastAsia="宋体" w:cs="宋体"/>
                <w:color w:val="auto"/>
                <w:highlight w:val="none"/>
              </w:rPr>
            </w:pPr>
          </w:p>
        </w:tc>
      </w:tr>
      <w:tr w14:paraId="3862D3E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407" w:hRule="exac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F817B05">
            <w:pPr>
              <w:pStyle w:val="31"/>
              <w:spacing w:before="31" w:after="31" w:line="360" w:lineRule="auto"/>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14</w:t>
            </w:r>
          </w:p>
        </w:tc>
        <w:tc>
          <w:tcPr>
            <w:tcW w:w="657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8A1ECF5">
            <w:pPr>
              <w:pStyle w:val="31"/>
              <w:spacing w:before="31" w:after="31" w:line="360" w:lineRule="auto"/>
              <w:rPr>
                <w:rFonts w:ascii="宋体" w:hAnsi="宋体" w:eastAsia="宋体" w:cs="宋体"/>
                <w:color w:val="auto"/>
                <w:highlight w:val="none"/>
              </w:rPr>
            </w:pPr>
            <w:r>
              <w:rPr>
                <w:rFonts w:hint="eastAsia" w:ascii="宋体" w:hAnsi="宋体" w:eastAsia="宋体" w:cs="宋体"/>
                <w:color w:val="auto"/>
                <w:highlight w:val="none"/>
                <w:lang w:val="zh-TW" w:eastAsia="zh-TW"/>
              </w:rPr>
              <w:t>实质性条款响应一览表（格式</w:t>
            </w:r>
            <w:r>
              <w:rPr>
                <w:rFonts w:hint="eastAsia" w:ascii="宋体" w:hAnsi="宋体" w:eastAsia="宋体" w:cs="宋体"/>
                <w:color w:val="auto"/>
                <w:highlight w:val="none"/>
              </w:rPr>
              <w:t>5</w:t>
            </w:r>
            <w:r>
              <w:rPr>
                <w:rFonts w:hint="eastAsia" w:ascii="宋体" w:hAnsi="宋体" w:eastAsia="宋体" w:cs="宋体"/>
                <w:color w:val="auto"/>
                <w:highlight w:val="none"/>
                <w:lang w:val="zh-TW" w:eastAsia="zh-TW"/>
              </w:rPr>
              <w:t>）</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159FEB2">
            <w:pPr>
              <w:spacing w:line="360" w:lineRule="auto"/>
              <w:rPr>
                <w:rFonts w:hint="default" w:ascii="宋体" w:hAnsi="宋体" w:eastAsia="宋体" w:cs="宋体"/>
                <w:color w:val="auto"/>
                <w:highlight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267C6BB">
            <w:pPr>
              <w:spacing w:line="360" w:lineRule="auto"/>
              <w:rPr>
                <w:rFonts w:hint="default" w:ascii="宋体" w:hAnsi="宋体" w:eastAsia="宋体" w:cs="宋体"/>
                <w:color w:val="auto"/>
                <w:highlight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FF1EB49">
            <w:pPr>
              <w:spacing w:line="360" w:lineRule="auto"/>
              <w:rPr>
                <w:rFonts w:hint="default" w:ascii="宋体" w:hAnsi="宋体" w:eastAsia="宋体" w:cs="宋体"/>
                <w:color w:val="auto"/>
                <w:highlight w:val="none"/>
              </w:rPr>
            </w:pPr>
          </w:p>
        </w:tc>
      </w:tr>
      <w:tr w14:paraId="4648103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407" w:hRule="exac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B14A5E6">
            <w:pPr>
              <w:pStyle w:val="31"/>
              <w:spacing w:before="31" w:after="31" w:line="360" w:lineRule="auto"/>
              <w:jc w:val="center"/>
              <w:rPr>
                <w:rFonts w:ascii="宋体" w:hAnsi="宋体" w:eastAsia="宋体" w:cs="宋体"/>
                <w:color w:val="auto"/>
                <w:highlight w:val="none"/>
              </w:rPr>
            </w:pPr>
            <w:r>
              <w:rPr>
                <w:rFonts w:hint="eastAsia" w:ascii="宋体" w:hAnsi="宋体" w:eastAsia="宋体" w:cs="宋体"/>
                <w:color w:val="auto"/>
                <w:highlight w:val="none"/>
                <w:lang w:val="zh-TW" w:eastAsia="zh-TW"/>
              </w:rPr>
              <w:t>三</w:t>
            </w:r>
          </w:p>
        </w:tc>
        <w:tc>
          <w:tcPr>
            <w:tcW w:w="657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0B25F19">
            <w:pPr>
              <w:pStyle w:val="31"/>
              <w:spacing w:before="31" w:after="31" w:line="360" w:lineRule="auto"/>
              <w:rPr>
                <w:rFonts w:ascii="宋体" w:hAnsi="宋体" w:eastAsia="宋体" w:cs="宋体"/>
                <w:color w:val="auto"/>
                <w:highlight w:val="none"/>
              </w:rPr>
            </w:pPr>
            <w:r>
              <w:rPr>
                <w:rFonts w:hint="eastAsia" w:ascii="宋体" w:hAnsi="宋体" w:eastAsia="宋体" w:cs="宋体"/>
                <w:color w:val="auto"/>
                <w:highlight w:val="none"/>
                <w:lang w:val="zh-TW" w:eastAsia="zh-TW"/>
              </w:rPr>
              <w:t>商务、</w:t>
            </w:r>
            <w:r>
              <w:rPr>
                <w:rFonts w:hint="eastAsia" w:ascii="宋体" w:hAnsi="宋体" w:eastAsia="宋体" w:cs="宋体"/>
                <w:color w:val="auto"/>
                <w:highlight w:val="none"/>
              </w:rPr>
              <w:t>技术</w:t>
            </w:r>
            <w:r>
              <w:rPr>
                <w:rFonts w:hint="eastAsia" w:ascii="宋体" w:hAnsi="宋体" w:eastAsia="宋体" w:cs="宋体"/>
                <w:color w:val="auto"/>
                <w:highlight w:val="none"/>
                <w:lang w:val="zh-TW" w:eastAsia="zh-TW"/>
              </w:rPr>
              <w:t>文件</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CB6FA13">
            <w:pPr>
              <w:spacing w:line="360" w:lineRule="auto"/>
              <w:rPr>
                <w:rFonts w:hint="default" w:ascii="宋体" w:hAnsi="宋体" w:eastAsia="宋体" w:cs="宋体"/>
                <w:color w:val="auto"/>
                <w:highlight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0AB755D">
            <w:pPr>
              <w:spacing w:line="360" w:lineRule="auto"/>
              <w:rPr>
                <w:rFonts w:hint="default" w:ascii="宋体" w:hAnsi="宋体" w:eastAsia="宋体" w:cs="宋体"/>
                <w:color w:val="auto"/>
                <w:highlight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5E99F1F">
            <w:pPr>
              <w:spacing w:line="360" w:lineRule="auto"/>
              <w:rPr>
                <w:rFonts w:hint="default" w:ascii="宋体" w:hAnsi="宋体" w:eastAsia="宋体" w:cs="宋体"/>
                <w:color w:val="auto"/>
                <w:highlight w:val="none"/>
              </w:rPr>
            </w:pPr>
          </w:p>
        </w:tc>
      </w:tr>
      <w:tr w14:paraId="2CBC9E2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407" w:hRule="exac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5173486">
            <w:pPr>
              <w:pStyle w:val="31"/>
              <w:spacing w:before="31" w:after="31" w:line="360" w:lineRule="auto"/>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657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0461E17">
            <w:pPr>
              <w:pStyle w:val="31"/>
              <w:spacing w:before="31" w:after="31" w:line="360" w:lineRule="auto"/>
              <w:rPr>
                <w:rFonts w:ascii="宋体" w:hAnsi="宋体" w:eastAsia="宋体" w:cs="宋体"/>
                <w:color w:val="auto"/>
                <w:highlight w:val="none"/>
              </w:rPr>
            </w:pPr>
            <w:r>
              <w:rPr>
                <w:rFonts w:hint="eastAsia" w:ascii="宋体" w:hAnsi="宋体" w:eastAsia="宋体" w:cs="宋体"/>
                <w:color w:val="auto"/>
                <w:highlight w:val="none"/>
                <w:lang w:val="zh-TW" w:eastAsia="zh-TW"/>
              </w:rPr>
              <w:t>商务、</w:t>
            </w:r>
            <w:r>
              <w:rPr>
                <w:rFonts w:hint="eastAsia" w:ascii="宋体" w:hAnsi="宋体" w:eastAsia="宋体" w:cs="宋体"/>
                <w:color w:val="auto"/>
                <w:highlight w:val="none"/>
              </w:rPr>
              <w:t>技术</w:t>
            </w:r>
            <w:r>
              <w:rPr>
                <w:rFonts w:hint="eastAsia" w:ascii="宋体" w:hAnsi="宋体" w:eastAsia="宋体" w:cs="宋体"/>
                <w:color w:val="auto"/>
                <w:highlight w:val="none"/>
                <w:lang w:val="zh-TW" w:eastAsia="zh-TW"/>
              </w:rPr>
              <w:t>评审索引表（格式</w:t>
            </w:r>
            <w:r>
              <w:rPr>
                <w:rFonts w:hint="eastAsia" w:ascii="宋体" w:hAnsi="宋体" w:eastAsia="宋体" w:cs="宋体"/>
                <w:color w:val="auto"/>
                <w:highlight w:val="none"/>
              </w:rPr>
              <w:t>7</w:t>
            </w:r>
            <w:r>
              <w:rPr>
                <w:rFonts w:hint="eastAsia" w:ascii="宋体" w:hAnsi="宋体" w:eastAsia="宋体" w:cs="宋体"/>
                <w:color w:val="auto"/>
                <w:highlight w:val="none"/>
                <w:lang w:val="zh-TW" w:eastAsia="zh-TW"/>
              </w:rPr>
              <w:t>）</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313ECE7">
            <w:pPr>
              <w:spacing w:line="360" w:lineRule="auto"/>
              <w:rPr>
                <w:rFonts w:hint="default" w:ascii="宋体" w:hAnsi="宋体" w:eastAsia="宋体" w:cs="宋体"/>
                <w:color w:val="auto"/>
                <w:highlight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5B98290">
            <w:pPr>
              <w:spacing w:line="360" w:lineRule="auto"/>
              <w:rPr>
                <w:rFonts w:hint="default" w:ascii="宋体" w:hAnsi="宋体" w:eastAsia="宋体" w:cs="宋体"/>
                <w:color w:val="auto"/>
                <w:highlight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97DE1E2">
            <w:pPr>
              <w:spacing w:line="360" w:lineRule="auto"/>
              <w:rPr>
                <w:rFonts w:hint="default" w:ascii="宋体" w:hAnsi="宋体" w:eastAsia="宋体" w:cs="宋体"/>
                <w:color w:val="auto"/>
                <w:highlight w:val="none"/>
              </w:rPr>
            </w:pPr>
          </w:p>
        </w:tc>
      </w:tr>
      <w:tr w14:paraId="1443511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407" w:hRule="exac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ADA4651">
            <w:pPr>
              <w:pStyle w:val="31"/>
              <w:spacing w:before="31" w:after="31" w:line="360" w:lineRule="auto"/>
              <w:jc w:val="center"/>
              <w:rPr>
                <w:rFonts w:ascii="宋体" w:hAnsi="宋体" w:eastAsia="宋体" w:cs="宋体"/>
                <w:color w:val="auto"/>
                <w:highlight w:val="none"/>
              </w:rPr>
            </w:pPr>
            <w:r>
              <w:rPr>
                <w:rFonts w:hint="eastAsia" w:ascii="宋体" w:hAnsi="宋体" w:eastAsia="宋体" w:cs="宋体"/>
                <w:color w:val="auto"/>
                <w:highlight w:val="none"/>
              </w:rPr>
              <w:t>2</w:t>
            </w:r>
          </w:p>
        </w:tc>
        <w:tc>
          <w:tcPr>
            <w:tcW w:w="657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B7FDE09">
            <w:pPr>
              <w:pStyle w:val="31"/>
              <w:spacing w:before="31" w:after="31" w:line="360" w:lineRule="auto"/>
              <w:rPr>
                <w:rFonts w:ascii="宋体" w:hAnsi="宋体" w:eastAsia="宋体" w:cs="宋体"/>
                <w:color w:val="auto"/>
                <w:highlight w:val="none"/>
              </w:rPr>
            </w:pPr>
            <w:r>
              <w:rPr>
                <w:rFonts w:hint="eastAsia" w:ascii="宋体" w:hAnsi="宋体" w:eastAsia="宋体" w:cs="宋体"/>
                <w:color w:val="auto"/>
                <w:highlight w:val="none"/>
                <w:lang w:val="zh-TW" w:eastAsia="zh-TW"/>
              </w:rPr>
              <w:t>近年同类项目业绩表（格式</w:t>
            </w:r>
            <w:r>
              <w:rPr>
                <w:rFonts w:hint="eastAsia" w:ascii="宋体" w:hAnsi="宋体" w:eastAsia="宋体" w:cs="宋体"/>
                <w:color w:val="auto"/>
                <w:highlight w:val="none"/>
              </w:rPr>
              <w:t>8</w:t>
            </w:r>
            <w:r>
              <w:rPr>
                <w:rFonts w:hint="eastAsia" w:ascii="宋体" w:hAnsi="宋体" w:eastAsia="宋体" w:cs="宋体"/>
                <w:color w:val="auto"/>
                <w:highlight w:val="none"/>
                <w:lang w:val="zh-TW" w:eastAsia="zh-TW"/>
              </w:rPr>
              <w:t>）</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C9920CE">
            <w:pPr>
              <w:spacing w:line="360" w:lineRule="auto"/>
              <w:rPr>
                <w:rFonts w:hint="default" w:ascii="宋体" w:hAnsi="宋体" w:eastAsia="宋体" w:cs="宋体"/>
                <w:color w:val="auto"/>
                <w:highlight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169EBC7">
            <w:pPr>
              <w:spacing w:line="360" w:lineRule="auto"/>
              <w:rPr>
                <w:rFonts w:hint="default" w:ascii="宋体" w:hAnsi="宋体" w:eastAsia="宋体" w:cs="宋体"/>
                <w:color w:val="auto"/>
                <w:highlight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42DD180">
            <w:pPr>
              <w:spacing w:line="360" w:lineRule="auto"/>
              <w:rPr>
                <w:rFonts w:hint="default" w:ascii="宋体" w:hAnsi="宋体" w:eastAsia="宋体" w:cs="宋体"/>
                <w:color w:val="auto"/>
                <w:highlight w:val="none"/>
              </w:rPr>
            </w:pPr>
          </w:p>
        </w:tc>
      </w:tr>
      <w:tr w14:paraId="582F810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07" w:hRule="exac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8C85335">
            <w:pPr>
              <w:pStyle w:val="31"/>
              <w:spacing w:before="31" w:after="31" w:line="360" w:lineRule="auto"/>
              <w:jc w:val="center"/>
              <w:rPr>
                <w:rFonts w:ascii="宋体" w:hAnsi="宋体" w:eastAsia="宋体" w:cs="宋体"/>
                <w:color w:val="auto"/>
                <w:highlight w:val="none"/>
              </w:rPr>
            </w:pPr>
            <w:r>
              <w:rPr>
                <w:rFonts w:hint="eastAsia" w:ascii="宋体" w:hAnsi="宋体" w:eastAsia="宋体" w:cs="宋体"/>
                <w:color w:val="auto"/>
                <w:highlight w:val="none"/>
              </w:rPr>
              <w:t>3</w:t>
            </w:r>
          </w:p>
        </w:tc>
        <w:tc>
          <w:tcPr>
            <w:tcW w:w="657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7D50355">
            <w:pPr>
              <w:pStyle w:val="31"/>
              <w:spacing w:before="31" w:after="31" w:line="360" w:lineRule="auto"/>
              <w:rPr>
                <w:rFonts w:ascii="宋体" w:hAnsi="宋体" w:eastAsia="宋体" w:cs="宋体"/>
                <w:color w:val="auto"/>
                <w:highlight w:val="none"/>
              </w:rPr>
            </w:pPr>
            <w:r>
              <w:rPr>
                <w:rFonts w:hint="eastAsia" w:ascii="宋体" w:hAnsi="宋体" w:eastAsia="宋体" w:cs="宋体"/>
                <w:color w:val="auto"/>
                <w:highlight w:val="none"/>
                <w:lang w:val="zh-TW"/>
              </w:rPr>
              <w:t>供应商</w:t>
            </w:r>
            <w:r>
              <w:rPr>
                <w:rFonts w:hint="eastAsia" w:ascii="宋体" w:hAnsi="宋体" w:eastAsia="宋体" w:cs="宋体"/>
                <w:color w:val="auto"/>
                <w:highlight w:val="none"/>
                <w:lang w:val="zh-TW" w:eastAsia="zh-TW"/>
              </w:rPr>
              <w:t>为本项目配置人员说明（格式自拟）</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FB1DE39">
            <w:pPr>
              <w:spacing w:line="360" w:lineRule="auto"/>
              <w:rPr>
                <w:rFonts w:hint="default" w:ascii="宋体" w:hAnsi="宋体" w:eastAsia="宋体" w:cs="宋体"/>
                <w:color w:val="auto"/>
                <w:highlight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25BBFAB">
            <w:pPr>
              <w:spacing w:line="360" w:lineRule="auto"/>
              <w:rPr>
                <w:rFonts w:hint="default" w:ascii="宋体" w:hAnsi="宋体" w:eastAsia="宋体" w:cs="宋体"/>
                <w:color w:val="auto"/>
                <w:highlight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CD98360">
            <w:pPr>
              <w:spacing w:line="360" w:lineRule="auto"/>
              <w:rPr>
                <w:rFonts w:hint="default" w:ascii="宋体" w:hAnsi="宋体" w:eastAsia="宋体" w:cs="宋体"/>
                <w:color w:val="auto"/>
                <w:highlight w:val="none"/>
              </w:rPr>
            </w:pPr>
          </w:p>
        </w:tc>
      </w:tr>
      <w:tr w14:paraId="5D27AC5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407" w:hRule="exac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C942322">
            <w:pPr>
              <w:pStyle w:val="31"/>
              <w:spacing w:before="31" w:after="31" w:line="360" w:lineRule="auto"/>
              <w:jc w:val="center"/>
              <w:rPr>
                <w:rFonts w:ascii="宋体" w:hAnsi="宋体" w:eastAsia="宋体" w:cs="宋体"/>
                <w:color w:val="auto"/>
                <w:highlight w:val="none"/>
              </w:rPr>
            </w:pPr>
            <w:r>
              <w:rPr>
                <w:rFonts w:hint="eastAsia" w:ascii="宋体" w:hAnsi="宋体" w:eastAsia="宋体" w:cs="宋体"/>
                <w:color w:val="auto"/>
                <w:highlight w:val="none"/>
              </w:rPr>
              <w:t>4</w:t>
            </w:r>
          </w:p>
        </w:tc>
        <w:tc>
          <w:tcPr>
            <w:tcW w:w="657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5587288">
            <w:pPr>
              <w:pStyle w:val="31"/>
              <w:spacing w:before="31" w:after="31" w:line="360" w:lineRule="auto"/>
              <w:rPr>
                <w:rFonts w:ascii="宋体" w:hAnsi="宋体" w:eastAsia="宋体" w:cs="宋体"/>
                <w:color w:val="auto"/>
                <w:highlight w:val="none"/>
              </w:rPr>
            </w:pPr>
            <w:r>
              <w:rPr>
                <w:rFonts w:hint="eastAsia" w:ascii="宋体" w:hAnsi="宋体" w:eastAsia="宋体" w:cs="宋体"/>
                <w:color w:val="auto"/>
                <w:highlight w:val="none"/>
                <w:lang w:val="zh-TW" w:eastAsia="zh-TW"/>
              </w:rPr>
              <w:t>与采购人需求差异表（格式</w:t>
            </w:r>
            <w:r>
              <w:rPr>
                <w:rFonts w:hint="eastAsia" w:ascii="宋体" w:hAnsi="宋体" w:eastAsia="宋体" w:cs="宋体"/>
                <w:color w:val="auto"/>
                <w:highlight w:val="none"/>
              </w:rPr>
              <w:t>9</w:t>
            </w:r>
            <w:r>
              <w:rPr>
                <w:rFonts w:hint="eastAsia" w:ascii="宋体" w:hAnsi="宋体" w:eastAsia="宋体" w:cs="宋体"/>
                <w:color w:val="auto"/>
                <w:highlight w:val="none"/>
                <w:lang w:val="zh-TW" w:eastAsia="zh-TW"/>
              </w:rPr>
              <w:t>）</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0DA42A7">
            <w:pPr>
              <w:spacing w:line="360" w:lineRule="auto"/>
              <w:rPr>
                <w:rFonts w:hint="default" w:ascii="宋体" w:hAnsi="宋体" w:eastAsia="宋体" w:cs="宋体"/>
                <w:color w:val="auto"/>
                <w:highlight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4601E7D">
            <w:pPr>
              <w:spacing w:line="360" w:lineRule="auto"/>
              <w:rPr>
                <w:rFonts w:hint="default" w:ascii="宋体" w:hAnsi="宋体" w:eastAsia="宋体" w:cs="宋体"/>
                <w:color w:val="auto"/>
                <w:highlight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E730903">
            <w:pPr>
              <w:spacing w:line="360" w:lineRule="auto"/>
              <w:rPr>
                <w:rFonts w:hint="default" w:ascii="宋体" w:hAnsi="宋体" w:eastAsia="宋体" w:cs="宋体"/>
                <w:color w:val="auto"/>
                <w:highlight w:val="none"/>
              </w:rPr>
            </w:pPr>
          </w:p>
        </w:tc>
      </w:tr>
      <w:tr w14:paraId="0A24936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407" w:hRule="exac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C1A25B1">
            <w:pPr>
              <w:pStyle w:val="31"/>
              <w:spacing w:before="31" w:after="31" w:line="360" w:lineRule="auto"/>
              <w:jc w:val="center"/>
              <w:rPr>
                <w:rFonts w:ascii="宋体" w:hAnsi="宋体" w:eastAsia="宋体" w:cs="宋体"/>
                <w:color w:val="auto"/>
                <w:highlight w:val="none"/>
              </w:rPr>
            </w:pPr>
            <w:r>
              <w:rPr>
                <w:rFonts w:hint="eastAsia" w:ascii="宋体" w:hAnsi="宋体" w:eastAsia="宋体" w:cs="宋体"/>
                <w:color w:val="auto"/>
                <w:highlight w:val="none"/>
              </w:rPr>
              <w:t>5</w:t>
            </w:r>
          </w:p>
        </w:tc>
        <w:tc>
          <w:tcPr>
            <w:tcW w:w="657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F69402D">
            <w:pPr>
              <w:pStyle w:val="31"/>
              <w:spacing w:before="31" w:after="31" w:line="360" w:lineRule="auto"/>
              <w:rPr>
                <w:rFonts w:ascii="宋体" w:hAnsi="宋体" w:eastAsia="宋体" w:cs="宋体"/>
                <w:color w:val="auto"/>
                <w:highlight w:val="none"/>
              </w:rPr>
            </w:pPr>
            <w:r>
              <w:rPr>
                <w:rFonts w:hint="eastAsia" w:ascii="宋体" w:hAnsi="宋体" w:eastAsia="宋体" w:cs="宋体"/>
                <w:color w:val="auto"/>
                <w:highlight w:val="none"/>
                <w:lang w:val="zh-TW" w:eastAsia="zh-TW"/>
              </w:rPr>
              <w:t>合同条款响应一览表（格式</w:t>
            </w:r>
            <w:r>
              <w:rPr>
                <w:rFonts w:hint="eastAsia" w:ascii="宋体" w:hAnsi="宋体" w:eastAsia="宋体" w:cs="宋体"/>
                <w:color w:val="auto"/>
                <w:highlight w:val="none"/>
              </w:rPr>
              <w:t>10</w:t>
            </w:r>
            <w:r>
              <w:rPr>
                <w:rFonts w:hint="eastAsia" w:ascii="宋体" w:hAnsi="宋体" w:eastAsia="宋体" w:cs="宋体"/>
                <w:color w:val="auto"/>
                <w:highlight w:val="none"/>
                <w:lang w:val="zh-TW" w:eastAsia="zh-TW"/>
              </w:rPr>
              <w:t>）</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01DD9AE">
            <w:pPr>
              <w:spacing w:line="360" w:lineRule="auto"/>
              <w:rPr>
                <w:rFonts w:hint="default" w:ascii="宋体" w:hAnsi="宋体" w:eastAsia="宋体" w:cs="宋体"/>
                <w:color w:val="auto"/>
                <w:highlight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5E0AB22">
            <w:pPr>
              <w:spacing w:line="360" w:lineRule="auto"/>
              <w:rPr>
                <w:rFonts w:hint="default" w:ascii="宋体" w:hAnsi="宋体" w:eastAsia="宋体" w:cs="宋体"/>
                <w:color w:val="auto"/>
                <w:highlight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917AC34">
            <w:pPr>
              <w:spacing w:line="360" w:lineRule="auto"/>
              <w:rPr>
                <w:rFonts w:hint="default" w:ascii="宋体" w:hAnsi="宋体" w:eastAsia="宋体" w:cs="宋体"/>
                <w:color w:val="auto"/>
                <w:highlight w:val="none"/>
              </w:rPr>
            </w:pPr>
          </w:p>
        </w:tc>
      </w:tr>
      <w:tr w14:paraId="23C73EE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407" w:hRule="exac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83793A1">
            <w:pPr>
              <w:pStyle w:val="31"/>
              <w:spacing w:before="31" w:after="31" w:line="360" w:lineRule="auto"/>
              <w:jc w:val="center"/>
              <w:rPr>
                <w:rFonts w:ascii="宋体" w:hAnsi="宋体" w:eastAsia="宋体" w:cs="宋体"/>
                <w:color w:val="auto"/>
                <w:highlight w:val="none"/>
              </w:rPr>
            </w:pPr>
            <w:r>
              <w:rPr>
                <w:rFonts w:hint="eastAsia" w:ascii="宋体" w:hAnsi="宋体" w:eastAsia="宋体" w:cs="宋体"/>
                <w:color w:val="auto"/>
                <w:highlight w:val="none"/>
              </w:rPr>
              <w:t>6</w:t>
            </w:r>
          </w:p>
        </w:tc>
        <w:tc>
          <w:tcPr>
            <w:tcW w:w="657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F534027">
            <w:pPr>
              <w:pStyle w:val="31"/>
              <w:spacing w:before="31" w:after="31" w:line="360" w:lineRule="auto"/>
              <w:rPr>
                <w:rFonts w:ascii="宋体" w:hAnsi="宋体" w:eastAsia="宋体" w:cs="宋体"/>
                <w:color w:val="auto"/>
                <w:highlight w:val="none"/>
              </w:rPr>
            </w:pPr>
            <w:r>
              <w:rPr>
                <w:rFonts w:hint="eastAsia" w:ascii="宋体" w:hAnsi="宋体" w:eastAsia="宋体" w:cs="宋体"/>
                <w:color w:val="auto"/>
                <w:highlight w:val="none"/>
                <w:lang w:val="zh-TW" w:eastAsia="zh-TW"/>
              </w:rPr>
              <w:t>缴交采购代理服务费承诺书（格式</w:t>
            </w:r>
            <w:r>
              <w:rPr>
                <w:rFonts w:hint="eastAsia" w:ascii="宋体" w:hAnsi="宋体" w:eastAsia="宋体" w:cs="宋体"/>
                <w:color w:val="auto"/>
                <w:highlight w:val="none"/>
              </w:rPr>
              <w:t>11</w:t>
            </w:r>
            <w:r>
              <w:rPr>
                <w:rFonts w:hint="eastAsia" w:ascii="宋体" w:hAnsi="宋体" w:eastAsia="宋体" w:cs="宋体"/>
                <w:color w:val="auto"/>
                <w:highlight w:val="none"/>
                <w:lang w:val="zh-TW" w:eastAsia="zh-TW"/>
              </w:rPr>
              <w:t>）</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721991B">
            <w:pPr>
              <w:spacing w:line="360" w:lineRule="auto"/>
              <w:rPr>
                <w:rFonts w:hint="default" w:ascii="宋体" w:hAnsi="宋体" w:eastAsia="宋体" w:cs="宋体"/>
                <w:color w:val="auto"/>
                <w:highlight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753BE88">
            <w:pPr>
              <w:spacing w:line="360" w:lineRule="auto"/>
              <w:rPr>
                <w:rFonts w:hint="default" w:ascii="宋体" w:hAnsi="宋体" w:eastAsia="宋体" w:cs="宋体"/>
                <w:color w:val="auto"/>
                <w:highlight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6BC156B">
            <w:pPr>
              <w:spacing w:line="360" w:lineRule="auto"/>
              <w:rPr>
                <w:rFonts w:hint="default" w:ascii="宋体" w:hAnsi="宋体" w:eastAsia="宋体" w:cs="宋体"/>
                <w:color w:val="auto"/>
                <w:highlight w:val="none"/>
              </w:rPr>
            </w:pPr>
          </w:p>
        </w:tc>
      </w:tr>
      <w:tr w14:paraId="4D59826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407" w:hRule="exac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8915868">
            <w:pPr>
              <w:pStyle w:val="31"/>
              <w:spacing w:before="31" w:after="31" w:line="360" w:lineRule="auto"/>
              <w:jc w:val="center"/>
              <w:rPr>
                <w:rFonts w:ascii="宋体" w:hAnsi="宋体" w:eastAsia="宋体" w:cs="宋体"/>
                <w:color w:val="auto"/>
                <w:highlight w:val="none"/>
              </w:rPr>
            </w:pPr>
            <w:r>
              <w:rPr>
                <w:rFonts w:hint="eastAsia" w:ascii="宋体" w:hAnsi="宋体" w:eastAsia="宋体" w:cs="宋体"/>
                <w:color w:val="auto"/>
                <w:highlight w:val="none"/>
              </w:rPr>
              <w:t>7</w:t>
            </w:r>
          </w:p>
        </w:tc>
        <w:tc>
          <w:tcPr>
            <w:tcW w:w="657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E745DD1">
            <w:pPr>
              <w:pStyle w:val="31"/>
              <w:spacing w:before="31" w:after="31" w:line="360" w:lineRule="auto"/>
              <w:rPr>
                <w:rFonts w:ascii="宋体" w:hAnsi="宋体" w:eastAsia="宋体" w:cs="宋体"/>
                <w:color w:val="auto"/>
                <w:highlight w:val="none"/>
              </w:rPr>
            </w:pPr>
            <w:r>
              <w:rPr>
                <w:rFonts w:hint="eastAsia" w:ascii="宋体" w:hAnsi="宋体" w:eastAsia="宋体" w:cs="宋体"/>
                <w:color w:val="auto"/>
                <w:highlight w:val="none"/>
                <w:lang w:val="zh-TW" w:eastAsia="zh-TW"/>
              </w:rPr>
              <w:t>同意磋商文件条款说明（格式</w:t>
            </w:r>
            <w:r>
              <w:rPr>
                <w:rFonts w:hint="eastAsia" w:ascii="宋体" w:hAnsi="宋体" w:eastAsia="宋体" w:cs="宋体"/>
                <w:color w:val="auto"/>
                <w:highlight w:val="none"/>
              </w:rPr>
              <w:t>12</w:t>
            </w:r>
            <w:r>
              <w:rPr>
                <w:rFonts w:hint="eastAsia" w:ascii="宋体" w:hAnsi="宋体" w:eastAsia="宋体" w:cs="宋体"/>
                <w:color w:val="auto"/>
                <w:highlight w:val="none"/>
                <w:lang w:val="zh-TW" w:eastAsia="zh-TW"/>
              </w:rPr>
              <w:t>）</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252C6BE">
            <w:pPr>
              <w:spacing w:line="360" w:lineRule="auto"/>
              <w:rPr>
                <w:rFonts w:hint="default" w:ascii="宋体" w:hAnsi="宋体" w:eastAsia="宋体" w:cs="宋体"/>
                <w:color w:val="auto"/>
                <w:highlight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16A7D0E">
            <w:pPr>
              <w:spacing w:line="360" w:lineRule="auto"/>
              <w:rPr>
                <w:rFonts w:hint="default" w:ascii="宋体" w:hAnsi="宋体" w:eastAsia="宋体" w:cs="宋体"/>
                <w:color w:val="auto"/>
                <w:highlight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C0661B6">
            <w:pPr>
              <w:spacing w:line="360" w:lineRule="auto"/>
              <w:rPr>
                <w:rFonts w:hint="default" w:ascii="宋体" w:hAnsi="宋体" w:eastAsia="宋体" w:cs="宋体"/>
                <w:color w:val="auto"/>
                <w:highlight w:val="none"/>
              </w:rPr>
            </w:pPr>
          </w:p>
        </w:tc>
      </w:tr>
      <w:tr w14:paraId="7252A10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07" w:hRule="exac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EC237A5">
            <w:pPr>
              <w:pStyle w:val="31"/>
              <w:spacing w:before="31" w:after="31" w:line="360" w:lineRule="auto"/>
              <w:jc w:val="center"/>
              <w:rPr>
                <w:rFonts w:ascii="宋体" w:hAnsi="宋体" w:eastAsia="宋体" w:cs="宋体"/>
                <w:color w:val="auto"/>
                <w:highlight w:val="none"/>
              </w:rPr>
            </w:pPr>
            <w:r>
              <w:rPr>
                <w:rFonts w:hint="eastAsia" w:ascii="宋体" w:hAnsi="宋体" w:eastAsia="宋体" w:cs="宋体"/>
                <w:color w:val="auto"/>
                <w:highlight w:val="none"/>
              </w:rPr>
              <w:t>8</w:t>
            </w:r>
          </w:p>
        </w:tc>
        <w:tc>
          <w:tcPr>
            <w:tcW w:w="657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6A05FFA">
            <w:pPr>
              <w:pStyle w:val="31"/>
              <w:spacing w:before="31" w:after="31" w:line="360" w:lineRule="auto"/>
              <w:rPr>
                <w:rFonts w:ascii="宋体" w:hAnsi="宋体" w:eastAsia="宋体" w:cs="宋体"/>
                <w:color w:val="auto"/>
                <w:highlight w:val="none"/>
              </w:rPr>
            </w:pPr>
            <w:r>
              <w:rPr>
                <w:rFonts w:hint="eastAsia" w:ascii="宋体" w:hAnsi="宋体" w:eastAsia="宋体" w:cs="宋体"/>
                <w:color w:val="auto"/>
                <w:highlight w:val="none"/>
              </w:rPr>
              <w:t>技术</w:t>
            </w:r>
            <w:r>
              <w:rPr>
                <w:rFonts w:hint="eastAsia" w:ascii="宋体" w:hAnsi="宋体" w:eastAsia="宋体" w:cs="宋体"/>
                <w:color w:val="auto"/>
                <w:highlight w:val="none"/>
                <w:lang w:val="zh-TW" w:eastAsia="zh-TW"/>
              </w:rPr>
              <w:t>方案（格式自拟）</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1C079A4">
            <w:pPr>
              <w:spacing w:line="360" w:lineRule="auto"/>
              <w:rPr>
                <w:rFonts w:hint="default" w:ascii="宋体" w:hAnsi="宋体" w:eastAsia="宋体" w:cs="宋体"/>
                <w:color w:val="auto"/>
                <w:highlight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F6A0184">
            <w:pPr>
              <w:spacing w:line="360" w:lineRule="auto"/>
              <w:rPr>
                <w:rFonts w:hint="default" w:ascii="宋体" w:hAnsi="宋体" w:eastAsia="宋体" w:cs="宋体"/>
                <w:color w:val="auto"/>
                <w:highlight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CE37C41">
            <w:pPr>
              <w:spacing w:line="360" w:lineRule="auto"/>
              <w:rPr>
                <w:rFonts w:hint="default" w:ascii="宋体" w:hAnsi="宋体" w:eastAsia="宋体" w:cs="宋体"/>
                <w:color w:val="auto"/>
                <w:highlight w:val="none"/>
              </w:rPr>
            </w:pPr>
          </w:p>
        </w:tc>
      </w:tr>
      <w:tr w14:paraId="45E61B3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07" w:hRule="exac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DE67854">
            <w:pPr>
              <w:pStyle w:val="31"/>
              <w:spacing w:before="31" w:after="31" w:line="360" w:lineRule="auto"/>
              <w:jc w:val="center"/>
              <w:rPr>
                <w:rFonts w:ascii="宋体" w:hAnsi="宋体" w:eastAsia="宋体" w:cs="宋体"/>
                <w:color w:val="auto"/>
                <w:highlight w:val="none"/>
              </w:rPr>
            </w:pPr>
            <w:r>
              <w:rPr>
                <w:rFonts w:hint="eastAsia" w:ascii="宋体" w:hAnsi="宋体" w:eastAsia="宋体" w:cs="宋体"/>
                <w:color w:val="auto"/>
                <w:highlight w:val="none"/>
              </w:rPr>
              <w:t>9</w:t>
            </w:r>
          </w:p>
        </w:tc>
        <w:tc>
          <w:tcPr>
            <w:tcW w:w="657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66E1AFD">
            <w:pPr>
              <w:pStyle w:val="31"/>
              <w:spacing w:before="31" w:after="31" w:line="360" w:lineRule="auto"/>
              <w:rPr>
                <w:rFonts w:ascii="宋体" w:hAnsi="宋体" w:eastAsia="宋体" w:cs="宋体"/>
                <w:color w:val="auto"/>
                <w:highlight w:val="none"/>
              </w:rPr>
            </w:pPr>
            <w:r>
              <w:rPr>
                <w:rFonts w:hint="eastAsia" w:ascii="宋体" w:hAnsi="宋体" w:eastAsia="宋体" w:cs="宋体"/>
                <w:color w:val="auto"/>
                <w:highlight w:val="none"/>
                <w:lang w:val="zh-TW"/>
              </w:rPr>
              <w:t>供应商</w:t>
            </w:r>
            <w:r>
              <w:rPr>
                <w:rFonts w:hint="eastAsia" w:ascii="宋体" w:hAnsi="宋体" w:eastAsia="宋体" w:cs="宋体"/>
                <w:color w:val="auto"/>
                <w:highlight w:val="none"/>
                <w:lang w:val="zh-TW" w:eastAsia="zh-TW"/>
              </w:rPr>
              <w:t>认为需提交的其他资料</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2195615">
            <w:pPr>
              <w:spacing w:line="360" w:lineRule="auto"/>
              <w:rPr>
                <w:rFonts w:hint="default" w:ascii="宋体" w:hAnsi="宋体" w:eastAsia="宋体" w:cs="宋体"/>
                <w:color w:val="auto"/>
                <w:highlight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DFD3280">
            <w:pPr>
              <w:spacing w:line="360" w:lineRule="auto"/>
              <w:rPr>
                <w:rFonts w:hint="default" w:ascii="宋体" w:hAnsi="宋体" w:eastAsia="宋体" w:cs="宋体"/>
                <w:color w:val="auto"/>
                <w:highlight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4784013">
            <w:pPr>
              <w:spacing w:line="360" w:lineRule="auto"/>
              <w:rPr>
                <w:rFonts w:hint="default" w:ascii="宋体" w:hAnsi="宋体" w:eastAsia="宋体" w:cs="宋体"/>
                <w:color w:val="auto"/>
                <w:highlight w:val="none"/>
              </w:rPr>
            </w:pPr>
          </w:p>
        </w:tc>
      </w:tr>
    </w:tbl>
    <w:p w14:paraId="0B329760">
      <w:pPr>
        <w:pStyle w:val="31"/>
        <w:numPr>
          <w:ilvl w:val="0"/>
          <w:numId w:val="3"/>
        </w:numPr>
        <w:spacing w:before="156" w:after="62" w:line="360" w:lineRule="auto"/>
        <w:rPr>
          <w:rFonts w:ascii="宋体" w:hAnsi="宋体" w:eastAsia="宋体" w:cs="宋体"/>
          <w:b/>
          <w:bCs/>
          <w:color w:val="auto"/>
          <w:sz w:val="24"/>
          <w:szCs w:val="24"/>
          <w:highlight w:val="none"/>
          <w:lang w:val="zh-TW" w:eastAsia="zh-TW"/>
        </w:rPr>
      </w:pPr>
      <w:r>
        <w:rPr>
          <w:rFonts w:hint="eastAsia" w:ascii="宋体" w:hAnsi="宋体" w:eastAsia="宋体" w:cs="宋体"/>
          <w:b/>
          <w:bCs/>
          <w:color w:val="auto"/>
          <w:sz w:val="24"/>
          <w:szCs w:val="24"/>
          <w:highlight w:val="none"/>
          <w:lang w:val="zh-TW" w:eastAsia="zh-TW"/>
        </w:rPr>
        <w:t>报价信封</w:t>
      </w:r>
    </w:p>
    <w:tbl>
      <w:tblPr>
        <w:tblStyle w:val="24"/>
        <w:tblW w:w="9684"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534"/>
        <w:gridCol w:w="6785"/>
        <w:gridCol w:w="1389"/>
        <w:gridCol w:w="976"/>
      </w:tblGrid>
      <w:tr w14:paraId="482A8F9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1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081DF09">
            <w:pPr>
              <w:pStyle w:val="31"/>
              <w:spacing w:line="360" w:lineRule="auto"/>
              <w:jc w:val="center"/>
              <w:rPr>
                <w:rFonts w:ascii="宋体" w:hAnsi="宋体" w:eastAsia="宋体" w:cs="宋体"/>
                <w:b/>
                <w:bCs/>
                <w:color w:val="auto"/>
                <w:highlight w:val="none"/>
              </w:rPr>
            </w:pPr>
            <w:r>
              <w:rPr>
                <w:rFonts w:hint="eastAsia" w:ascii="宋体" w:hAnsi="宋体" w:eastAsia="宋体" w:cs="宋体"/>
                <w:b/>
                <w:bCs/>
                <w:color w:val="auto"/>
                <w:highlight w:val="none"/>
                <w:lang w:val="zh-TW" w:eastAsia="zh-TW"/>
              </w:rPr>
              <w:t>序</w:t>
            </w:r>
          </w:p>
          <w:p w14:paraId="02F39A3D">
            <w:pPr>
              <w:pStyle w:val="31"/>
              <w:spacing w:line="360" w:lineRule="auto"/>
              <w:jc w:val="center"/>
              <w:rPr>
                <w:rFonts w:ascii="宋体" w:hAnsi="宋体" w:eastAsia="宋体" w:cs="宋体"/>
                <w:color w:val="auto"/>
                <w:highlight w:val="none"/>
              </w:rPr>
            </w:pPr>
            <w:r>
              <w:rPr>
                <w:rFonts w:hint="eastAsia" w:ascii="宋体" w:hAnsi="宋体" w:eastAsia="宋体" w:cs="宋体"/>
                <w:b/>
                <w:bCs/>
                <w:color w:val="auto"/>
                <w:highlight w:val="none"/>
                <w:lang w:val="zh-TW" w:eastAsia="zh-TW"/>
              </w:rPr>
              <w:t>号</w:t>
            </w:r>
          </w:p>
        </w:tc>
        <w:tc>
          <w:tcPr>
            <w:tcW w:w="67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5E38BA8">
            <w:pPr>
              <w:pStyle w:val="31"/>
              <w:spacing w:before="156" w:after="156" w:line="360" w:lineRule="auto"/>
              <w:jc w:val="center"/>
              <w:rPr>
                <w:rFonts w:ascii="宋体" w:hAnsi="宋体" w:eastAsia="宋体" w:cs="宋体"/>
                <w:color w:val="auto"/>
                <w:highlight w:val="none"/>
              </w:rPr>
            </w:pPr>
            <w:r>
              <w:rPr>
                <w:rFonts w:hint="eastAsia" w:ascii="宋体" w:hAnsi="宋体" w:eastAsia="宋体" w:cs="宋体"/>
                <w:b/>
                <w:bCs/>
                <w:color w:val="auto"/>
                <w:highlight w:val="none"/>
                <w:lang w:val="zh-TW" w:eastAsia="zh-TW"/>
              </w:rPr>
              <w:t>文 件 名 称</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A891171">
            <w:pPr>
              <w:pStyle w:val="31"/>
              <w:spacing w:before="156" w:after="156" w:line="360" w:lineRule="auto"/>
              <w:jc w:val="center"/>
              <w:rPr>
                <w:rFonts w:ascii="宋体" w:hAnsi="宋体" w:eastAsia="宋体" w:cs="宋体"/>
                <w:color w:val="auto"/>
                <w:highlight w:val="none"/>
              </w:rPr>
            </w:pPr>
            <w:r>
              <w:rPr>
                <w:rFonts w:hint="eastAsia" w:ascii="宋体" w:hAnsi="宋体" w:eastAsia="宋体" w:cs="宋体"/>
                <w:b/>
                <w:bCs/>
                <w:color w:val="auto"/>
                <w:highlight w:val="none"/>
                <w:lang w:val="zh-TW" w:eastAsia="zh-TW"/>
              </w:rPr>
              <w:t>是否提交</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10B1343">
            <w:pPr>
              <w:pStyle w:val="31"/>
              <w:spacing w:before="156" w:after="156" w:line="360" w:lineRule="auto"/>
              <w:jc w:val="center"/>
              <w:rPr>
                <w:rFonts w:ascii="宋体" w:hAnsi="宋体" w:eastAsia="宋体" w:cs="宋体"/>
                <w:color w:val="auto"/>
                <w:highlight w:val="none"/>
              </w:rPr>
            </w:pPr>
            <w:r>
              <w:rPr>
                <w:rFonts w:hint="eastAsia" w:ascii="宋体" w:hAnsi="宋体" w:eastAsia="宋体" w:cs="宋体"/>
                <w:b/>
                <w:bCs/>
                <w:color w:val="auto"/>
                <w:highlight w:val="none"/>
                <w:lang w:val="zh-TW" w:eastAsia="zh-TW"/>
              </w:rPr>
              <w:t>备注</w:t>
            </w:r>
          </w:p>
        </w:tc>
      </w:tr>
      <w:tr w14:paraId="0B81478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7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142BFDA">
            <w:pPr>
              <w:pStyle w:val="31"/>
              <w:spacing w:before="31" w:after="31" w:line="360" w:lineRule="auto"/>
              <w:jc w:val="center"/>
              <w:rPr>
                <w:rFonts w:ascii="宋体" w:hAnsi="宋体" w:eastAsia="宋体" w:cs="宋体"/>
                <w:color w:val="auto"/>
                <w:highlight w:val="none"/>
              </w:rPr>
            </w:pPr>
            <w:r>
              <w:rPr>
                <w:rFonts w:hint="eastAsia" w:ascii="宋体" w:hAnsi="宋体" w:eastAsia="宋体" w:cs="宋体"/>
                <w:b/>
                <w:bCs/>
                <w:color w:val="auto"/>
                <w:highlight w:val="none"/>
              </w:rPr>
              <w:t>1</w:t>
            </w:r>
          </w:p>
        </w:tc>
        <w:tc>
          <w:tcPr>
            <w:tcW w:w="67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C2F0C91">
            <w:pPr>
              <w:pStyle w:val="31"/>
              <w:spacing w:line="360" w:lineRule="auto"/>
              <w:rPr>
                <w:rFonts w:ascii="宋体" w:hAnsi="宋体" w:eastAsia="宋体" w:cs="宋体"/>
                <w:color w:val="auto"/>
                <w:highlight w:val="none"/>
              </w:rPr>
            </w:pPr>
            <w:r>
              <w:rPr>
                <w:rFonts w:hint="eastAsia" w:ascii="宋体" w:hAnsi="宋体" w:eastAsia="宋体" w:cs="宋体"/>
                <w:color w:val="auto"/>
                <w:highlight w:val="none"/>
                <w:lang w:val="zh-TW" w:eastAsia="zh-TW"/>
              </w:rPr>
              <w:t>报价一览表（与</w:t>
            </w:r>
            <w:r>
              <w:rPr>
                <w:rFonts w:hint="eastAsia" w:ascii="宋体" w:hAnsi="宋体" w:eastAsia="宋体" w:cs="宋体"/>
                <w:color w:val="auto"/>
                <w:highlight w:val="none"/>
                <w:lang w:val="zh-TW"/>
              </w:rPr>
              <w:t>响应文件</w:t>
            </w:r>
            <w:r>
              <w:rPr>
                <w:rFonts w:hint="eastAsia" w:ascii="宋体" w:hAnsi="宋体" w:eastAsia="宋体" w:cs="宋体"/>
                <w:color w:val="auto"/>
                <w:highlight w:val="none"/>
                <w:lang w:val="zh-TW" w:eastAsia="zh-TW"/>
              </w:rPr>
              <w:t>中的内容保持一致）；</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96EAFAA">
            <w:pPr>
              <w:spacing w:line="360" w:lineRule="auto"/>
              <w:rPr>
                <w:rFonts w:hint="default" w:ascii="宋体" w:hAnsi="宋体" w:eastAsia="宋体" w:cs="宋体"/>
                <w:color w:val="auto"/>
                <w:highlight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5BBC02E">
            <w:pPr>
              <w:spacing w:line="360" w:lineRule="auto"/>
              <w:rPr>
                <w:rFonts w:hint="default" w:ascii="宋体" w:hAnsi="宋体" w:eastAsia="宋体" w:cs="宋体"/>
                <w:color w:val="auto"/>
                <w:highlight w:val="none"/>
              </w:rPr>
            </w:pPr>
          </w:p>
        </w:tc>
      </w:tr>
      <w:tr w14:paraId="769702B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7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E77CBE8">
            <w:pPr>
              <w:pStyle w:val="31"/>
              <w:spacing w:before="31" w:after="31" w:line="360" w:lineRule="auto"/>
              <w:jc w:val="center"/>
              <w:rPr>
                <w:rFonts w:ascii="宋体" w:hAnsi="宋体" w:eastAsia="宋体" w:cs="宋体"/>
                <w:color w:val="auto"/>
                <w:highlight w:val="none"/>
              </w:rPr>
            </w:pPr>
            <w:r>
              <w:rPr>
                <w:rFonts w:hint="eastAsia" w:ascii="宋体" w:hAnsi="宋体" w:eastAsia="宋体" w:cs="宋体"/>
                <w:b/>
                <w:bCs/>
                <w:color w:val="auto"/>
                <w:highlight w:val="none"/>
              </w:rPr>
              <w:t>2</w:t>
            </w:r>
          </w:p>
        </w:tc>
        <w:tc>
          <w:tcPr>
            <w:tcW w:w="67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540007C">
            <w:pPr>
              <w:pStyle w:val="31"/>
              <w:spacing w:line="360" w:lineRule="auto"/>
              <w:rPr>
                <w:rFonts w:ascii="宋体" w:hAnsi="宋体" w:eastAsia="宋体" w:cs="宋体"/>
                <w:color w:val="auto"/>
                <w:highlight w:val="none"/>
              </w:rPr>
            </w:pPr>
            <w:r>
              <w:rPr>
                <w:rFonts w:hint="eastAsia" w:ascii="宋体" w:hAnsi="宋体" w:eastAsia="宋体" w:cs="宋体"/>
                <w:color w:val="auto"/>
                <w:highlight w:val="none"/>
                <w:lang w:val="zh-TW" w:eastAsia="zh-TW"/>
              </w:rPr>
              <w:t>分项报价表（与</w:t>
            </w:r>
            <w:r>
              <w:rPr>
                <w:rFonts w:hint="eastAsia" w:ascii="宋体" w:hAnsi="宋体" w:eastAsia="宋体" w:cs="宋体"/>
                <w:color w:val="auto"/>
                <w:highlight w:val="none"/>
                <w:lang w:val="zh-TW"/>
              </w:rPr>
              <w:t>响应文件</w:t>
            </w:r>
            <w:r>
              <w:rPr>
                <w:rFonts w:hint="eastAsia" w:ascii="宋体" w:hAnsi="宋体" w:eastAsia="宋体" w:cs="宋体"/>
                <w:color w:val="auto"/>
                <w:highlight w:val="none"/>
                <w:lang w:val="zh-TW" w:eastAsia="zh-TW"/>
              </w:rPr>
              <w:t>中的内容保持一致）；</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073ABAD">
            <w:pPr>
              <w:spacing w:line="360" w:lineRule="auto"/>
              <w:rPr>
                <w:rFonts w:hint="default" w:ascii="宋体" w:hAnsi="宋体" w:eastAsia="宋体" w:cs="宋体"/>
                <w:color w:val="auto"/>
                <w:highlight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DF064ED">
            <w:pPr>
              <w:spacing w:line="360" w:lineRule="auto"/>
              <w:rPr>
                <w:rFonts w:hint="default" w:ascii="宋体" w:hAnsi="宋体" w:eastAsia="宋体" w:cs="宋体"/>
                <w:color w:val="auto"/>
                <w:highlight w:val="none"/>
              </w:rPr>
            </w:pPr>
          </w:p>
        </w:tc>
      </w:tr>
    </w:tbl>
    <w:p w14:paraId="324375C0">
      <w:pPr>
        <w:pStyle w:val="39"/>
        <w:spacing w:line="360" w:lineRule="auto"/>
        <w:rPr>
          <w:color w:val="auto"/>
          <w:highlight w:val="none"/>
        </w:rPr>
      </w:pPr>
      <w:r>
        <w:rPr>
          <w:rFonts w:hint="eastAsia"/>
          <w:color w:val="auto"/>
          <w:highlight w:val="none"/>
          <w:lang w:val="zh-TW" w:eastAsia="zh-TW"/>
        </w:rPr>
        <w:t>（</w:t>
      </w:r>
      <w:r>
        <w:rPr>
          <w:rFonts w:hint="eastAsia"/>
          <w:color w:val="auto"/>
          <w:highlight w:val="none"/>
        </w:rPr>
        <w:t>1</w:t>
      </w:r>
      <w:r>
        <w:rPr>
          <w:rFonts w:hint="eastAsia"/>
          <w:color w:val="auto"/>
          <w:highlight w:val="none"/>
          <w:lang w:val="zh-TW" w:eastAsia="zh-TW"/>
        </w:rPr>
        <w:t>）上述文件如为复印件的，必须加盖</w:t>
      </w:r>
      <w:r>
        <w:rPr>
          <w:rFonts w:hint="eastAsia"/>
          <w:color w:val="auto"/>
          <w:highlight w:val="none"/>
          <w:lang w:val="zh-TW"/>
        </w:rPr>
        <w:t>供应商</w:t>
      </w:r>
      <w:r>
        <w:rPr>
          <w:rFonts w:hint="eastAsia"/>
          <w:color w:val="auto"/>
          <w:highlight w:val="none"/>
          <w:lang w:val="zh-TW" w:eastAsia="zh-TW"/>
        </w:rPr>
        <w:t>公章；</w:t>
      </w:r>
    </w:p>
    <w:p w14:paraId="53CFA080">
      <w:pPr>
        <w:pStyle w:val="39"/>
        <w:spacing w:line="360" w:lineRule="auto"/>
        <w:rPr>
          <w:color w:val="auto"/>
          <w:highlight w:val="none"/>
        </w:rPr>
      </w:pPr>
      <w:r>
        <w:rPr>
          <w:rFonts w:hint="eastAsia"/>
          <w:color w:val="auto"/>
          <w:highlight w:val="none"/>
          <w:lang w:val="zh-TW" w:eastAsia="zh-TW"/>
        </w:rPr>
        <w:t>（</w:t>
      </w:r>
      <w:r>
        <w:rPr>
          <w:rFonts w:hint="eastAsia"/>
          <w:color w:val="auto"/>
          <w:highlight w:val="none"/>
        </w:rPr>
        <w:t>2</w:t>
      </w:r>
      <w:r>
        <w:rPr>
          <w:rFonts w:hint="eastAsia"/>
          <w:color w:val="auto"/>
          <w:highlight w:val="none"/>
          <w:lang w:val="zh-TW" w:eastAsia="zh-TW"/>
        </w:rPr>
        <w:t>）如上述文件可通过互联网或者相关信息系统查询的信息，请供应商协助提供复印件的同时提供查询网址，最终结果以查询为准；</w:t>
      </w:r>
    </w:p>
    <w:p w14:paraId="2C5DB984">
      <w:pPr>
        <w:pStyle w:val="39"/>
        <w:spacing w:line="360" w:lineRule="auto"/>
        <w:rPr>
          <w:color w:val="auto"/>
          <w:highlight w:val="none"/>
        </w:rPr>
      </w:pPr>
      <w:r>
        <w:rPr>
          <w:rFonts w:hint="eastAsia"/>
          <w:color w:val="auto"/>
          <w:highlight w:val="none"/>
          <w:lang w:val="zh-TW" w:eastAsia="zh-TW"/>
        </w:rPr>
        <w:t>（</w:t>
      </w:r>
      <w:r>
        <w:rPr>
          <w:rFonts w:hint="eastAsia"/>
          <w:color w:val="auto"/>
          <w:highlight w:val="none"/>
        </w:rPr>
        <w:t>3</w:t>
      </w:r>
      <w:r>
        <w:rPr>
          <w:rFonts w:hint="eastAsia"/>
          <w:color w:val="auto"/>
          <w:highlight w:val="none"/>
          <w:lang w:val="zh-TW" w:eastAsia="zh-TW"/>
        </w:rPr>
        <w:t>）</w:t>
      </w:r>
      <w:r>
        <w:rPr>
          <w:rFonts w:hint="eastAsia"/>
          <w:color w:val="auto"/>
          <w:highlight w:val="none"/>
          <w:lang w:val="zh-TW"/>
        </w:rPr>
        <w:t>供应商</w:t>
      </w:r>
      <w:r>
        <w:rPr>
          <w:rFonts w:hint="eastAsia"/>
          <w:color w:val="auto"/>
          <w:highlight w:val="none"/>
          <w:lang w:val="zh-TW" w:eastAsia="zh-TW"/>
        </w:rPr>
        <w:t>应自行承担所提供上述资料任何错漏而导致的一切后果。</w:t>
      </w:r>
    </w:p>
    <w:p w14:paraId="55B352C4">
      <w:pPr>
        <w:pStyle w:val="39"/>
        <w:rPr>
          <w:color w:val="auto"/>
          <w:highlight w:val="none"/>
        </w:rPr>
      </w:pPr>
    </w:p>
    <w:p w14:paraId="5364D93E">
      <w:pPr>
        <w:pStyle w:val="39"/>
        <w:rPr>
          <w:color w:val="auto"/>
          <w:highlight w:val="none"/>
        </w:rPr>
      </w:pPr>
    </w:p>
    <w:p w14:paraId="417DD536">
      <w:pPr>
        <w:pStyle w:val="31"/>
        <w:rPr>
          <w:rFonts w:ascii="宋体" w:hAnsi="宋体" w:eastAsia="宋体" w:cs="宋体"/>
          <w:color w:val="auto"/>
          <w:highlight w:val="none"/>
        </w:rPr>
      </w:pPr>
      <w:r>
        <w:rPr>
          <w:rFonts w:hint="eastAsia" w:ascii="宋体" w:hAnsi="宋体" w:eastAsia="宋体" w:cs="宋体"/>
          <w:color w:val="auto"/>
          <w:kern w:val="0"/>
          <w:highlight w:val="none"/>
        </w:rPr>
        <w:br w:type="page"/>
      </w:r>
    </w:p>
    <w:p w14:paraId="72E3078B">
      <w:pPr>
        <w:pStyle w:val="40"/>
        <w:spacing w:before="0" w:after="120"/>
        <w:rPr>
          <w:color w:val="auto"/>
          <w:highlight w:val="none"/>
        </w:rPr>
      </w:pPr>
      <w:bookmarkStart w:id="78" w:name="_Toc6"/>
      <w:bookmarkStart w:id="79" w:name="_Toc12882"/>
      <w:r>
        <w:rPr>
          <w:rFonts w:hint="eastAsia"/>
          <w:color w:val="auto"/>
          <w:highlight w:val="none"/>
          <w:lang w:val="zh-TW" w:eastAsia="zh-TW"/>
        </w:rPr>
        <w:t>格式</w:t>
      </w:r>
      <w:r>
        <w:rPr>
          <w:rFonts w:hint="eastAsia"/>
          <w:color w:val="auto"/>
          <w:highlight w:val="none"/>
        </w:rPr>
        <w:t>1</w:t>
      </w:r>
      <w:r>
        <w:rPr>
          <w:rFonts w:hint="eastAsia"/>
          <w:color w:val="auto"/>
          <w:highlight w:val="none"/>
          <w:lang w:val="zh-TW" w:eastAsia="zh-TW"/>
        </w:rPr>
        <w:t xml:space="preserve">                      报 价 函</w:t>
      </w:r>
      <w:bookmarkEnd w:id="78"/>
      <w:bookmarkEnd w:id="79"/>
    </w:p>
    <w:p w14:paraId="72FCB5BF">
      <w:pPr>
        <w:pStyle w:val="31"/>
        <w:spacing w:line="360" w:lineRule="auto"/>
        <w:rPr>
          <w:rFonts w:ascii="宋体" w:hAnsi="宋体" w:eastAsia="宋体" w:cs="宋体"/>
          <w:b/>
          <w:bCs/>
          <w:color w:val="auto"/>
          <w:highlight w:val="none"/>
          <w:lang w:val="zh-TW" w:eastAsia="zh-TW"/>
        </w:rPr>
      </w:pPr>
      <w:r>
        <w:rPr>
          <w:rFonts w:hint="eastAsia" w:ascii="宋体" w:hAnsi="宋体" w:eastAsia="宋体" w:cs="宋体"/>
          <w:b/>
          <w:bCs/>
          <w:color w:val="auto"/>
          <w:highlight w:val="none"/>
          <w:lang w:val="zh-TW" w:eastAsia="zh-TW"/>
        </w:rPr>
        <w:t>广州群生招标代理有限公司：</w:t>
      </w:r>
    </w:p>
    <w:p w14:paraId="7FCE4309">
      <w:pPr>
        <w:pStyle w:val="31"/>
        <w:spacing w:line="360" w:lineRule="auto"/>
        <w:ind w:firstLine="480"/>
        <w:rPr>
          <w:rFonts w:ascii="宋体" w:hAnsi="宋体" w:eastAsia="宋体" w:cs="宋体"/>
          <w:color w:val="auto"/>
          <w:highlight w:val="none"/>
        </w:rPr>
      </w:pPr>
      <w:r>
        <w:rPr>
          <w:rFonts w:hint="eastAsia" w:ascii="宋体" w:hAnsi="宋体" w:eastAsia="宋体" w:cs="宋体"/>
          <w:color w:val="auto"/>
          <w:highlight w:val="none"/>
          <w:lang w:val="zh-TW" w:eastAsia="zh-TW"/>
        </w:rPr>
        <w:t>我方确认收到你方提供的</w:t>
      </w: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lang w:eastAsia="zh-CN"/>
        </w:rPr>
        <w:t>江门监狱备勤区消防改造项目</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lang w:val="zh-TW" w:eastAsia="zh-TW"/>
        </w:rPr>
        <w:t>及其相关服务的磋商文件的全部内容。在此提交的</w:t>
      </w:r>
      <w:r>
        <w:rPr>
          <w:rFonts w:hint="eastAsia" w:ascii="宋体" w:hAnsi="宋体" w:eastAsia="宋体" w:cs="宋体"/>
          <w:color w:val="auto"/>
          <w:highlight w:val="none"/>
          <w:lang w:val="zh-TW"/>
        </w:rPr>
        <w:t>响应文件</w:t>
      </w:r>
      <w:r>
        <w:rPr>
          <w:rFonts w:hint="eastAsia" w:ascii="宋体" w:hAnsi="宋体" w:eastAsia="宋体" w:cs="宋体"/>
          <w:color w:val="auto"/>
          <w:highlight w:val="none"/>
          <w:lang w:val="zh-TW" w:eastAsia="zh-TW"/>
        </w:rPr>
        <w:t>，正本一份，副本两份。我方已完全明白磋商文件的所有条款要求，并重申以下几点：</w:t>
      </w:r>
    </w:p>
    <w:p w14:paraId="1D0EA35A">
      <w:pPr>
        <w:pStyle w:val="31"/>
        <w:spacing w:line="360" w:lineRule="auto"/>
        <w:rPr>
          <w:rFonts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zh-TW" w:eastAsia="zh-TW"/>
        </w:rPr>
        <w:t>我方决定参加：项目编号为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202505036408060</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lang w:val="zh-TW" w:eastAsia="zh-TW"/>
        </w:rPr>
        <w:t>的报价；</w:t>
      </w:r>
    </w:p>
    <w:p w14:paraId="4793DDDF">
      <w:pPr>
        <w:pStyle w:val="31"/>
        <w:spacing w:line="360" w:lineRule="auto"/>
        <w:rPr>
          <w:rFonts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zh-TW" w:eastAsia="zh-TW"/>
        </w:rPr>
        <w:t>本</w:t>
      </w:r>
      <w:r>
        <w:rPr>
          <w:rFonts w:hint="eastAsia" w:ascii="宋体" w:hAnsi="宋体" w:eastAsia="宋体" w:cs="宋体"/>
          <w:color w:val="auto"/>
          <w:highlight w:val="none"/>
          <w:lang w:val="zh-TW"/>
        </w:rPr>
        <w:t>响应文件</w:t>
      </w:r>
      <w:r>
        <w:rPr>
          <w:rFonts w:hint="eastAsia" w:ascii="宋体" w:hAnsi="宋体" w:eastAsia="宋体" w:cs="宋体"/>
          <w:color w:val="auto"/>
          <w:highlight w:val="none"/>
          <w:lang w:val="zh-TW" w:eastAsia="zh-TW"/>
        </w:rPr>
        <w:t>的有效期为报价截止日后</w:t>
      </w:r>
      <w:r>
        <w:rPr>
          <w:rFonts w:hint="eastAsia" w:ascii="宋体" w:hAnsi="宋体" w:eastAsia="宋体" w:cs="宋体"/>
          <w:color w:val="auto"/>
          <w:highlight w:val="none"/>
          <w:u w:val="single"/>
        </w:rPr>
        <w:t>90</w:t>
      </w:r>
      <w:r>
        <w:rPr>
          <w:rFonts w:hint="eastAsia" w:ascii="宋体" w:hAnsi="宋体" w:eastAsia="宋体" w:cs="宋体"/>
          <w:color w:val="auto"/>
          <w:highlight w:val="none"/>
          <w:lang w:val="zh-TW" w:eastAsia="zh-TW"/>
        </w:rPr>
        <w:t>天有效，如被确定为成交供应商，有效期将延至合同终止日为止；</w:t>
      </w:r>
    </w:p>
    <w:p w14:paraId="45F49B6C">
      <w:pPr>
        <w:pStyle w:val="31"/>
        <w:spacing w:line="360" w:lineRule="auto"/>
        <w:ind w:left="240" w:hanging="240"/>
        <w:rPr>
          <w:rFonts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val="zh-TW" w:eastAsia="zh-TW"/>
        </w:rPr>
        <w:t>我方已详细研究了磋商文件的所有内容包括修正（如果有）和所有已提供的参考资料以及有关格式并完全明白，我方放弃在此方面提出含糊意见或误解的一切权利；</w:t>
      </w:r>
    </w:p>
    <w:p w14:paraId="5119F890">
      <w:pPr>
        <w:pStyle w:val="31"/>
        <w:spacing w:line="360" w:lineRule="auto"/>
        <w:rPr>
          <w:rFonts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highlight w:val="none"/>
          <w:lang w:val="zh-TW" w:eastAsia="zh-TW"/>
        </w:rPr>
        <w:t>我方同意按照你方可能提出的要求提供与报价有关的任何其它数据或信息；</w:t>
      </w:r>
    </w:p>
    <w:p w14:paraId="3042EBC9">
      <w:pPr>
        <w:pStyle w:val="31"/>
        <w:spacing w:line="360" w:lineRule="auto"/>
        <w:rPr>
          <w:rFonts w:ascii="宋体" w:hAnsi="宋体" w:eastAsia="宋体" w:cs="宋体"/>
          <w:color w:val="auto"/>
          <w:highlight w:val="none"/>
        </w:rPr>
      </w:pPr>
      <w:r>
        <w:rPr>
          <w:rFonts w:hint="eastAsia" w:ascii="宋体" w:hAnsi="宋体" w:eastAsia="宋体" w:cs="宋体"/>
          <w:color w:val="auto"/>
          <w:highlight w:val="none"/>
        </w:rPr>
        <w:t>5.</w:t>
      </w:r>
      <w:r>
        <w:rPr>
          <w:rFonts w:hint="eastAsia" w:ascii="宋体" w:hAnsi="宋体" w:eastAsia="宋体" w:cs="宋体"/>
          <w:color w:val="auto"/>
          <w:highlight w:val="none"/>
          <w:lang w:val="zh-TW" w:eastAsia="zh-TW"/>
        </w:rPr>
        <w:t>我方理解磋商小组不一定接受最低报价或任何你方可能收到的报价；</w:t>
      </w:r>
    </w:p>
    <w:p w14:paraId="38BDDB4E">
      <w:pPr>
        <w:pStyle w:val="31"/>
        <w:spacing w:line="360" w:lineRule="auto"/>
        <w:ind w:left="240" w:hanging="240"/>
        <w:rPr>
          <w:rFonts w:ascii="宋体" w:hAnsi="宋体" w:eastAsia="宋体" w:cs="宋体"/>
          <w:color w:val="auto"/>
          <w:highlight w:val="none"/>
        </w:rPr>
      </w:pPr>
      <w:r>
        <w:rPr>
          <w:rFonts w:hint="eastAsia" w:ascii="宋体" w:hAnsi="宋体" w:eastAsia="宋体" w:cs="宋体"/>
          <w:color w:val="auto"/>
          <w:highlight w:val="none"/>
        </w:rPr>
        <w:t>6.</w:t>
      </w:r>
      <w:r>
        <w:rPr>
          <w:rFonts w:hint="eastAsia" w:ascii="宋体" w:hAnsi="宋体" w:eastAsia="宋体" w:cs="宋体"/>
          <w:color w:val="auto"/>
          <w:highlight w:val="none"/>
          <w:lang w:val="zh-TW" w:eastAsia="zh-TW"/>
        </w:rPr>
        <w:t>我方如被确定为成交供应商，将保证履行磋商文件以及磋商文件修改书（如有的话）中的全部责任和义务，按质、按量、按期完成《合同》中的全部任务；</w:t>
      </w:r>
    </w:p>
    <w:p w14:paraId="74E16730">
      <w:pPr>
        <w:pStyle w:val="31"/>
        <w:spacing w:line="360" w:lineRule="auto"/>
        <w:rPr>
          <w:rFonts w:ascii="宋体" w:hAnsi="宋体" w:eastAsia="宋体" w:cs="宋体"/>
          <w:color w:val="auto"/>
          <w:highlight w:val="none"/>
        </w:rPr>
      </w:pPr>
      <w:r>
        <w:rPr>
          <w:rFonts w:hint="eastAsia" w:ascii="宋体" w:hAnsi="宋体" w:eastAsia="宋体" w:cs="宋体"/>
          <w:color w:val="auto"/>
          <w:highlight w:val="none"/>
        </w:rPr>
        <w:t>7.</w:t>
      </w:r>
      <w:r>
        <w:rPr>
          <w:rFonts w:hint="eastAsia" w:ascii="宋体" w:hAnsi="宋体" w:eastAsia="宋体" w:cs="宋体"/>
          <w:color w:val="auto"/>
          <w:highlight w:val="none"/>
          <w:lang w:val="zh-TW" w:eastAsia="zh-TW"/>
        </w:rPr>
        <w:t>我方自行完全承担因</w:t>
      </w:r>
      <w:r>
        <w:rPr>
          <w:rFonts w:hint="eastAsia" w:ascii="宋体" w:hAnsi="宋体" w:eastAsia="宋体" w:cs="宋体"/>
          <w:color w:val="auto"/>
          <w:highlight w:val="none"/>
          <w:lang w:val="zh-TW"/>
        </w:rPr>
        <w:t>响应文件</w:t>
      </w:r>
      <w:r>
        <w:rPr>
          <w:rFonts w:hint="eastAsia" w:ascii="宋体" w:hAnsi="宋体" w:eastAsia="宋体" w:cs="宋体"/>
          <w:color w:val="auto"/>
          <w:highlight w:val="none"/>
          <w:lang w:val="zh-TW" w:eastAsia="zh-TW"/>
        </w:rPr>
        <w:t>错误、缺漏、不清晰而导致的一切后果；</w:t>
      </w:r>
    </w:p>
    <w:p w14:paraId="1D65F5A1">
      <w:pPr>
        <w:pStyle w:val="31"/>
        <w:spacing w:line="360" w:lineRule="auto"/>
        <w:ind w:left="240" w:hanging="240"/>
        <w:rPr>
          <w:rFonts w:ascii="宋体" w:hAnsi="宋体" w:eastAsia="宋体" w:cs="宋体"/>
          <w:color w:val="auto"/>
          <w:highlight w:val="none"/>
        </w:rPr>
      </w:pPr>
      <w:r>
        <w:rPr>
          <w:rFonts w:hint="eastAsia" w:ascii="宋体" w:hAnsi="宋体" w:eastAsia="宋体" w:cs="宋体"/>
          <w:color w:val="auto"/>
          <w:highlight w:val="none"/>
        </w:rPr>
        <w:t>8.</w:t>
      </w:r>
      <w:r>
        <w:rPr>
          <w:rFonts w:hint="eastAsia" w:ascii="宋体" w:hAnsi="宋体" w:eastAsia="宋体" w:cs="宋体"/>
          <w:color w:val="auto"/>
          <w:highlight w:val="none"/>
          <w:lang w:val="zh-TW" w:eastAsia="zh-TW"/>
        </w:rPr>
        <w:t>我方确认此次磋商中提供的一切资料均是真实的，准确的，并完全承担因此产生的一切后果。</w:t>
      </w:r>
    </w:p>
    <w:p w14:paraId="4811CDD8">
      <w:pPr>
        <w:pStyle w:val="31"/>
        <w:spacing w:line="360" w:lineRule="auto"/>
        <w:rPr>
          <w:rFonts w:ascii="宋体" w:hAnsi="宋体" w:eastAsia="宋体" w:cs="宋体"/>
          <w:color w:val="auto"/>
          <w:highlight w:val="none"/>
        </w:rPr>
      </w:pPr>
      <w:r>
        <w:rPr>
          <w:rFonts w:hint="eastAsia" w:ascii="宋体" w:hAnsi="宋体" w:eastAsia="宋体" w:cs="宋体"/>
          <w:color w:val="auto"/>
          <w:highlight w:val="none"/>
        </w:rPr>
        <w:t>9.</w:t>
      </w:r>
      <w:r>
        <w:rPr>
          <w:rFonts w:hint="eastAsia" w:ascii="宋体" w:hAnsi="宋体" w:eastAsia="宋体" w:cs="宋体"/>
          <w:color w:val="auto"/>
          <w:highlight w:val="none"/>
          <w:lang w:val="zh-TW" w:eastAsia="zh-TW"/>
        </w:rPr>
        <w:t>我方的报价被接受，我方同意按照磋商文件规定向采购代理机构缴纳采购代理服务费。</w:t>
      </w:r>
    </w:p>
    <w:p w14:paraId="00C8E82C">
      <w:pPr>
        <w:pStyle w:val="31"/>
        <w:spacing w:line="360" w:lineRule="auto"/>
        <w:ind w:firstLine="210" w:firstLineChars="100"/>
        <w:rPr>
          <w:rFonts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所有与本磋商文件有关的函件请发往下列地址：</w:t>
      </w:r>
    </w:p>
    <w:p w14:paraId="3645B08B">
      <w:pPr>
        <w:pStyle w:val="31"/>
        <w:spacing w:line="360" w:lineRule="auto"/>
        <w:ind w:firstLine="420"/>
        <w:rPr>
          <w:rFonts w:ascii="宋体" w:hAnsi="宋体" w:eastAsia="宋体" w:cs="宋体"/>
          <w:color w:val="auto"/>
          <w:highlight w:val="none"/>
          <w:u w:val="single"/>
        </w:rPr>
      </w:pPr>
      <w:r>
        <w:rPr>
          <w:rFonts w:hint="eastAsia" w:ascii="宋体" w:hAnsi="宋体" w:eastAsia="宋体" w:cs="宋体"/>
          <w:color w:val="auto"/>
          <w:highlight w:val="none"/>
          <w:lang w:val="zh-TW"/>
        </w:rPr>
        <w:t>供应商</w:t>
      </w:r>
      <w:r>
        <w:rPr>
          <w:rFonts w:hint="eastAsia" w:ascii="宋体" w:hAnsi="宋体" w:eastAsia="宋体" w:cs="宋体"/>
          <w:color w:val="auto"/>
          <w:highlight w:val="none"/>
          <w:lang w:val="zh-TW" w:eastAsia="zh-TW"/>
        </w:rPr>
        <w:t>全称（加盖公章）：</w:t>
      </w:r>
      <w:r>
        <w:rPr>
          <w:rFonts w:hint="eastAsia" w:ascii="宋体" w:hAnsi="宋体" w:eastAsia="宋体" w:cs="宋体"/>
          <w:color w:val="auto"/>
          <w:highlight w:val="none"/>
          <w:u w:val="single"/>
        </w:rPr>
        <w:t xml:space="preserve">                                            </w:t>
      </w:r>
    </w:p>
    <w:p w14:paraId="04A73DC1">
      <w:pPr>
        <w:pStyle w:val="31"/>
        <w:spacing w:line="360" w:lineRule="auto"/>
        <w:ind w:firstLine="420"/>
        <w:rPr>
          <w:rFonts w:ascii="宋体" w:hAnsi="宋体" w:eastAsia="宋体" w:cs="宋体"/>
          <w:color w:val="auto"/>
          <w:highlight w:val="none"/>
        </w:rPr>
      </w:pPr>
      <w:r>
        <w:rPr>
          <w:rFonts w:hint="eastAsia" w:ascii="宋体" w:hAnsi="宋体" w:eastAsia="宋体" w:cs="宋体"/>
          <w:color w:val="auto"/>
          <w:highlight w:val="none"/>
          <w:lang w:val="zh-TW" w:eastAsia="zh-TW"/>
        </w:rPr>
        <w:t>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lang w:val="zh-TW" w:eastAsia="zh-TW"/>
        </w:rPr>
        <w:t xml:space="preserve">   邮政编码：</w:t>
      </w:r>
      <w:r>
        <w:rPr>
          <w:rFonts w:hint="eastAsia" w:ascii="宋体" w:hAnsi="宋体" w:eastAsia="宋体" w:cs="宋体"/>
          <w:color w:val="auto"/>
          <w:highlight w:val="none"/>
          <w:u w:val="single"/>
        </w:rPr>
        <w:t xml:space="preserve">                    </w:t>
      </w:r>
    </w:p>
    <w:p w14:paraId="106A40A2">
      <w:pPr>
        <w:pStyle w:val="31"/>
        <w:spacing w:line="360" w:lineRule="auto"/>
        <w:ind w:firstLine="420"/>
        <w:rPr>
          <w:rFonts w:ascii="宋体" w:hAnsi="宋体" w:eastAsia="宋体" w:cs="宋体"/>
          <w:color w:val="auto"/>
          <w:highlight w:val="none"/>
          <w:u w:val="single"/>
        </w:rPr>
      </w:pPr>
      <w:r>
        <w:rPr>
          <w:rFonts w:hint="eastAsia" w:ascii="宋体" w:hAnsi="宋体" w:eastAsia="宋体" w:cs="宋体"/>
          <w:color w:val="auto"/>
          <w:highlight w:val="none"/>
          <w:lang w:val="zh-TW" w:eastAsia="zh-TW"/>
        </w:rPr>
        <w:t>法定代表</w:t>
      </w:r>
      <w:r>
        <w:rPr>
          <w:rFonts w:hint="eastAsia" w:ascii="宋体" w:hAnsi="宋体" w:eastAsia="宋体" w:cs="宋体"/>
          <w:color w:val="auto"/>
          <w:highlight w:val="none"/>
        </w:rPr>
        <w:t>人</w:t>
      </w:r>
      <w:r>
        <w:rPr>
          <w:rFonts w:hint="eastAsia" w:ascii="宋体" w:hAnsi="宋体" w:eastAsia="宋体" w:cs="宋体"/>
          <w:color w:val="auto"/>
          <w:highlight w:val="none"/>
          <w:lang w:val="zh-TW" w:eastAsia="zh-TW"/>
        </w:rPr>
        <w:t>或其授权代表（</w:t>
      </w:r>
      <w:r>
        <w:rPr>
          <w:rFonts w:hint="eastAsia" w:ascii="宋体" w:hAnsi="宋体" w:eastAsia="宋体" w:cs="宋体"/>
          <w:color w:val="auto"/>
          <w:highlight w:val="none"/>
          <w:lang w:val="zh-TW"/>
        </w:rPr>
        <w:t>签章</w:t>
      </w:r>
      <w:r>
        <w:rPr>
          <w:rFonts w:hint="eastAsia" w:ascii="宋体" w:hAnsi="宋体" w:eastAsia="宋体" w:cs="宋体"/>
          <w:color w:val="auto"/>
          <w:highlight w:val="none"/>
          <w:lang w:val="zh-TW" w:eastAsia="zh-TW"/>
        </w:rPr>
        <w:t>）：</w:t>
      </w:r>
      <w:r>
        <w:rPr>
          <w:rFonts w:hint="eastAsia" w:ascii="宋体" w:hAnsi="宋体" w:eastAsia="宋体" w:cs="宋体"/>
          <w:color w:val="auto"/>
          <w:highlight w:val="none"/>
          <w:u w:val="single"/>
        </w:rPr>
        <w:t xml:space="preserve">                                       </w:t>
      </w:r>
    </w:p>
    <w:p w14:paraId="1ADED7B6">
      <w:pPr>
        <w:pStyle w:val="31"/>
        <w:spacing w:line="360" w:lineRule="auto"/>
        <w:ind w:firstLine="420"/>
        <w:rPr>
          <w:rFonts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日  期：     年   月   日</w:t>
      </w:r>
    </w:p>
    <w:p w14:paraId="77C98436">
      <w:pPr>
        <w:pStyle w:val="31"/>
        <w:spacing w:after="120"/>
        <w:rPr>
          <w:rFonts w:ascii="宋体" w:hAnsi="宋体" w:eastAsia="宋体" w:cs="宋体"/>
          <w:color w:val="auto"/>
          <w:highlight w:val="none"/>
        </w:rPr>
      </w:pPr>
    </w:p>
    <w:p w14:paraId="7CE8B3D4">
      <w:pPr>
        <w:pStyle w:val="31"/>
        <w:spacing w:after="120"/>
        <w:rPr>
          <w:rFonts w:ascii="宋体" w:hAnsi="宋体" w:eastAsia="宋体" w:cs="宋体"/>
          <w:color w:val="auto"/>
          <w:highlight w:val="none"/>
        </w:rPr>
      </w:pPr>
      <w:r>
        <w:rPr>
          <w:rFonts w:hint="eastAsia" w:ascii="宋体" w:hAnsi="宋体" w:eastAsia="宋体" w:cs="宋体"/>
          <w:color w:val="auto"/>
          <w:highlight w:val="none"/>
        </w:rPr>
        <w:br w:type="page"/>
      </w:r>
    </w:p>
    <w:p w14:paraId="260D9CA2">
      <w:pPr>
        <w:pStyle w:val="40"/>
        <w:spacing w:before="0" w:after="120"/>
        <w:rPr>
          <w:color w:val="auto"/>
          <w:highlight w:val="none"/>
        </w:rPr>
      </w:pPr>
      <w:bookmarkStart w:id="80" w:name="_Toc7"/>
      <w:bookmarkStart w:id="81" w:name="_Toc28446"/>
      <w:r>
        <w:rPr>
          <w:rFonts w:hint="eastAsia"/>
          <w:color w:val="auto"/>
          <w:highlight w:val="none"/>
          <w:lang w:val="zh-TW" w:eastAsia="zh-TW"/>
        </w:rPr>
        <w:t>格式</w:t>
      </w:r>
      <w:r>
        <w:rPr>
          <w:rFonts w:hint="eastAsia"/>
          <w:color w:val="auto"/>
          <w:highlight w:val="none"/>
        </w:rPr>
        <w:t xml:space="preserve">2                   </w:t>
      </w:r>
      <w:r>
        <w:rPr>
          <w:rFonts w:hint="eastAsia"/>
          <w:color w:val="auto"/>
          <w:highlight w:val="none"/>
          <w:lang w:val="zh-TW" w:eastAsia="zh-TW"/>
        </w:rPr>
        <w:t>首次报价一览表</w:t>
      </w:r>
      <w:bookmarkEnd w:id="80"/>
      <w:bookmarkEnd w:id="81"/>
    </w:p>
    <w:p w14:paraId="2DB757DE">
      <w:pPr>
        <w:pStyle w:val="31"/>
        <w:spacing w:line="360" w:lineRule="auto"/>
        <w:rPr>
          <w:rFonts w:ascii="宋体" w:hAnsi="宋体" w:eastAsia="宋体" w:cs="宋体"/>
          <w:color w:val="auto"/>
          <w:highlight w:val="none"/>
        </w:rPr>
      </w:pPr>
      <w:r>
        <w:rPr>
          <w:rFonts w:hint="eastAsia" w:ascii="宋体" w:hAnsi="宋体" w:eastAsia="宋体" w:cs="宋体"/>
          <w:color w:val="auto"/>
          <w:highlight w:val="none"/>
          <w:lang w:val="zh-TW" w:eastAsia="zh-TW"/>
        </w:rPr>
        <w:t>项目名称：</w:t>
      </w:r>
      <w:r>
        <w:rPr>
          <w:rFonts w:hint="eastAsia" w:ascii="宋体" w:hAnsi="宋体" w:eastAsia="宋体" w:cs="宋体"/>
          <w:color w:val="auto"/>
          <w:highlight w:val="none"/>
          <w:lang w:eastAsia="zh-CN"/>
        </w:rPr>
        <w:t>江门监狱备勤区消防改造项目</w:t>
      </w:r>
      <w:r>
        <w:rPr>
          <w:rFonts w:hint="eastAsia" w:ascii="宋体" w:hAnsi="宋体" w:eastAsia="宋体" w:cs="宋体"/>
          <w:color w:val="auto"/>
          <w:highlight w:val="none"/>
        </w:rPr>
        <w:t xml:space="preserve">                   </w:t>
      </w:r>
    </w:p>
    <w:p w14:paraId="708D6281">
      <w:pPr>
        <w:pStyle w:val="31"/>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zh-TW" w:eastAsia="zh-TW"/>
        </w:rPr>
        <w:t>项目编号：</w:t>
      </w:r>
      <w:r>
        <w:rPr>
          <w:rFonts w:hint="eastAsia" w:ascii="宋体" w:hAnsi="宋体" w:eastAsia="宋体" w:cs="宋体"/>
          <w:color w:val="auto"/>
          <w:highlight w:val="none"/>
          <w:lang w:eastAsia="zh-CN"/>
        </w:rPr>
        <w:t>202505036408060</w:t>
      </w:r>
    </w:p>
    <w:tbl>
      <w:tblPr>
        <w:tblStyle w:val="24"/>
        <w:tblW w:w="9525"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3418"/>
        <w:gridCol w:w="2893"/>
        <w:gridCol w:w="3214"/>
      </w:tblGrid>
      <w:tr w14:paraId="505BE94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35" w:hRule="atLeast"/>
        </w:trPr>
        <w:tc>
          <w:tcPr>
            <w:tcW w:w="34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FB1AEFF">
            <w:pPr>
              <w:pStyle w:val="31"/>
              <w:jc w:val="center"/>
              <w:rPr>
                <w:rFonts w:ascii="宋体" w:hAnsi="宋体" w:eastAsia="宋体" w:cs="宋体"/>
                <w:color w:val="auto"/>
                <w:highlight w:val="none"/>
              </w:rPr>
            </w:pPr>
            <w:r>
              <w:rPr>
                <w:rFonts w:hint="eastAsia" w:ascii="宋体" w:hAnsi="宋体" w:eastAsia="宋体" w:cs="宋体"/>
                <w:color w:val="auto"/>
                <w:highlight w:val="none"/>
                <w:lang w:val="zh-TW"/>
              </w:rPr>
              <w:t>供应商</w:t>
            </w:r>
            <w:r>
              <w:rPr>
                <w:rFonts w:hint="eastAsia" w:ascii="宋体" w:hAnsi="宋体" w:eastAsia="宋体" w:cs="宋体"/>
                <w:color w:val="auto"/>
                <w:highlight w:val="none"/>
                <w:lang w:val="zh-TW" w:eastAsia="zh-TW"/>
              </w:rPr>
              <w:t>名称</w:t>
            </w:r>
          </w:p>
        </w:tc>
        <w:tc>
          <w:tcPr>
            <w:tcW w:w="28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FD36485">
            <w:pPr>
              <w:pStyle w:val="31"/>
              <w:jc w:val="center"/>
              <w:rPr>
                <w:rFonts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首次报价</w:t>
            </w:r>
          </w:p>
          <w:p w14:paraId="3F1E1034">
            <w:pPr>
              <w:pStyle w:val="31"/>
              <w:jc w:val="center"/>
              <w:rPr>
                <w:rFonts w:ascii="宋体" w:hAnsi="宋体" w:eastAsia="宋体" w:cs="宋体"/>
                <w:color w:val="auto"/>
                <w:highlight w:val="none"/>
              </w:rPr>
            </w:pPr>
            <w:r>
              <w:rPr>
                <w:rFonts w:hint="eastAsia" w:ascii="宋体" w:hAnsi="宋体" w:eastAsia="宋体" w:cs="宋体"/>
                <w:color w:val="auto"/>
                <w:highlight w:val="none"/>
                <w:lang w:val="zh-TW" w:eastAsia="zh-TW"/>
              </w:rPr>
              <w:t>（人民币</w:t>
            </w:r>
            <w:r>
              <w:rPr>
                <w:rFonts w:hint="eastAsia" w:ascii="宋体" w:hAnsi="宋体" w:eastAsia="宋体" w:cs="宋体"/>
                <w:color w:val="auto"/>
                <w:highlight w:val="none"/>
              </w:rPr>
              <w:t>/</w:t>
            </w:r>
            <w:r>
              <w:rPr>
                <w:rFonts w:hint="eastAsia" w:ascii="宋体" w:hAnsi="宋体" w:eastAsia="宋体" w:cs="宋体"/>
                <w:color w:val="auto"/>
                <w:highlight w:val="none"/>
                <w:lang w:val="zh-TW" w:eastAsia="zh-TW"/>
              </w:rPr>
              <w:t>元）</w:t>
            </w:r>
          </w:p>
        </w:tc>
        <w:tc>
          <w:tcPr>
            <w:tcW w:w="32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2B76D88">
            <w:pPr>
              <w:pStyle w:val="31"/>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项目计划工期</w:t>
            </w:r>
          </w:p>
        </w:tc>
      </w:tr>
      <w:tr w14:paraId="21F0192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833" w:hRule="atLeast"/>
        </w:trPr>
        <w:tc>
          <w:tcPr>
            <w:tcW w:w="34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C638FB3">
            <w:pPr>
              <w:rPr>
                <w:rFonts w:hint="default" w:ascii="宋体" w:hAnsi="宋体" w:eastAsia="宋体" w:cs="宋体"/>
                <w:color w:val="auto"/>
                <w:highlight w:val="none"/>
              </w:rPr>
            </w:pPr>
          </w:p>
        </w:tc>
        <w:tc>
          <w:tcPr>
            <w:tcW w:w="28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2995D23">
            <w:pPr>
              <w:rPr>
                <w:rFonts w:hint="default" w:ascii="宋体" w:hAnsi="宋体" w:eastAsia="宋体" w:cs="宋体"/>
                <w:color w:val="auto"/>
                <w:highlight w:val="none"/>
              </w:rPr>
            </w:pPr>
          </w:p>
        </w:tc>
        <w:tc>
          <w:tcPr>
            <w:tcW w:w="32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CBC66E1">
            <w:pPr>
              <w:pStyle w:val="31"/>
              <w:jc w:val="center"/>
              <w:rPr>
                <w:rFonts w:ascii="宋体" w:hAnsi="宋体" w:eastAsia="宋体" w:cs="宋体"/>
                <w:color w:val="auto"/>
                <w:highlight w:val="none"/>
              </w:rPr>
            </w:pPr>
            <w:r>
              <w:rPr>
                <w:rFonts w:hint="eastAsia" w:ascii="宋体" w:hAnsi="宋体" w:eastAsia="宋体" w:cs="宋体"/>
                <w:color w:val="auto"/>
                <w:kern w:val="2"/>
                <w:sz w:val="21"/>
                <w:szCs w:val="21"/>
                <w:highlight w:val="none"/>
              </w:rPr>
              <w:t>180个日历天</w:t>
            </w:r>
          </w:p>
        </w:tc>
      </w:tr>
    </w:tbl>
    <w:p w14:paraId="3B75059F">
      <w:pPr>
        <w:pStyle w:val="31"/>
        <w:rPr>
          <w:rFonts w:ascii="宋体" w:hAnsi="宋体" w:eastAsia="宋体" w:cs="宋体"/>
          <w:color w:val="auto"/>
          <w:highlight w:val="none"/>
        </w:rPr>
      </w:pPr>
    </w:p>
    <w:p w14:paraId="524BA4D5">
      <w:pPr>
        <w:pStyle w:val="31"/>
        <w:spacing w:line="360" w:lineRule="auto"/>
        <w:rPr>
          <w:rFonts w:ascii="宋体" w:hAnsi="宋体" w:eastAsia="宋体" w:cs="宋体"/>
          <w:b/>
          <w:bCs/>
          <w:color w:val="auto"/>
          <w:highlight w:val="none"/>
        </w:rPr>
      </w:pPr>
      <w:r>
        <w:rPr>
          <w:rFonts w:hint="eastAsia" w:ascii="宋体" w:hAnsi="宋体" w:eastAsia="宋体" w:cs="宋体"/>
          <w:b/>
          <w:bCs/>
          <w:color w:val="auto"/>
          <w:highlight w:val="none"/>
          <w:lang w:val="zh-TW" w:eastAsia="zh-TW"/>
        </w:rPr>
        <w:t>注：</w:t>
      </w:r>
      <w:r>
        <w:rPr>
          <w:rFonts w:hint="eastAsia" w:ascii="宋体" w:hAnsi="宋体" w:eastAsia="宋体" w:cs="宋体"/>
          <w:b/>
          <w:bCs/>
          <w:color w:val="auto"/>
          <w:highlight w:val="none"/>
        </w:rPr>
        <w:t>1.</w:t>
      </w:r>
      <w:r>
        <w:rPr>
          <w:rFonts w:hint="eastAsia" w:ascii="宋体" w:hAnsi="宋体" w:eastAsia="宋体" w:cs="宋体"/>
          <w:b/>
          <w:bCs/>
          <w:color w:val="auto"/>
          <w:highlight w:val="none"/>
          <w:lang w:val="zh-TW" w:eastAsia="zh-TW"/>
        </w:rPr>
        <w:t>报价包括了项目的全部费用。</w:t>
      </w:r>
      <w:r>
        <w:rPr>
          <w:rFonts w:hint="eastAsia" w:ascii="宋体" w:hAnsi="宋体" w:eastAsia="宋体" w:cs="宋体"/>
          <w:b/>
          <w:bCs/>
          <w:color w:val="auto"/>
          <w:highlight w:val="none"/>
        </w:rPr>
        <w:tab/>
      </w:r>
    </w:p>
    <w:p w14:paraId="54A11F38">
      <w:pPr>
        <w:pStyle w:val="41"/>
        <w:spacing w:line="360" w:lineRule="auto"/>
        <w:ind w:left="357" w:firstLine="105"/>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zh-TW" w:eastAsia="zh-TW"/>
        </w:rPr>
        <w:t>本表格须附在正副本的</w:t>
      </w:r>
      <w:r>
        <w:rPr>
          <w:rFonts w:hint="eastAsia" w:ascii="宋体" w:hAnsi="宋体" w:eastAsia="宋体" w:cs="宋体"/>
          <w:b/>
          <w:bCs/>
          <w:color w:val="auto"/>
          <w:sz w:val="21"/>
          <w:szCs w:val="21"/>
          <w:highlight w:val="none"/>
          <w:lang w:val="zh-TW"/>
        </w:rPr>
        <w:t>响应文件</w:t>
      </w:r>
      <w:r>
        <w:rPr>
          <w:rFonts w:hint="eastAsia" w:ascii="宋体" w:hAnsi="宋体" w:eastAsia="宋体" w:cs="宋体"/>
          <w:b/>
          <w:bCs/>
          <w:color w:val="auto"/>
          <w:sz w:val="21"/>
          <w:szCs w:val="21"/>
          <w:highlight w:val="none"/>
          <w:lang w:val="zh-TW" w:eastAsia="zh-TW"/>
        </w:rPr>
        <w:t xml:space="preserve">中，并另封装一份在 </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zh-TW" w:eastAsia="zh-TW"/>
        </w:rPr>
        <w:t>报价信封</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zh-TW" w:eastAsia="zh-TW"/>
        </w:rPr>
        <w:t>内，封口加盖公章。</w:t>
      </w:r>
    </w:p>
    <w:p w14:paraId="218E7CD6">
      <w:pPr>
        <w:pStyle w:val="42"/>
        <w:spacing w:line="360" w:lineRule="auto"/>
        <w:rPr>
          <w:rFonts w:hint="default" w:ascii="宋体" w:hAnsi="宋体" w:eastAsia="宋体" w:cs="宋体"/>
          <w:color w:val="auto"/>
          <w:sz w:val="21"/>
          <w:szCs w:val="21"/>
          <w:highlight w:val="none"/>
          <w:lang w:val="zh-TW" w:eastAsia="zh-TW"/>
        </w:rPr>
      </w:pPr>
      <w:r>
        <w:rPr>
          <w:rFonts w:ascii="宋体" w:hAnsi="宋体" w:eastAsia="宋体" w:cs="宋体"/>
          <w:color w:val="auto"/>
          <w:sz w:val="21"/>
          <w:szCs w:val="21"/>
          <w:highlight w:val="none"/>
          <w:lang w:val="zh-TW"/>
        </w:rPr>
        <w:t>供应商</w:t>
      </w:r>
      <w:r>
        <w:rPr>
          <w:rFonts w:ascii="宋体" w:hAnsi="宋体" w:eastAsia="宋体" w:cs="宋体"/>
          <w:color w:val="auto"/>
          <w:sz w:val="21"/>
          <w:szCs w:val="21"/>
          <w:highlight w:val="none"/>
          <w:lang w:val="zh-TW" w:eastAsia="zh-TW"/>
        </w:rPr>
        <w:t xml:space="preserve">全称（加盖公章）： </w:t>
      </w:r>
    </w:p>
    <w:p w14:paraId="20082D33">
      <w:pPr>
        <w:pStyle w:val="31"/>
        <w:spacing w:line="360" w:lineRule="auto"/>
        <w:rPr>
          <w:rFonts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法定代表</w:t>
      </w:r>
      <w:r>
        <w:rPr>
          <w:rFonts w:hint="eastAsia" w:ascii="宋体" w:hAnsi="宋体" w:eastAsia="宋体" w:cs="宋体"/>
          <w:color w:val="auto"/>
          <w:highlight w:val="none"/>
        </w:rPr>
        <w:t>人</w:t>
      </w:r>
      <w:r>
        <w:rPr>
          <w:rFonts w:hint="eastAsia" w:ascii="宋体" w:hAnsi="宋体" w:eastAsia="宋体" w:cs="宋体"/>
          <w:color w:val="auto"/>
          <w:highlight w:val="none"/>
          <w:lang w:val="zh-TW" w:eastAsia="zh-TW"/>
        </w:rPr>
        <w:t>或其授权代表（</w:t>
      </w:r>
      <w:r>
        <w:rPr>
          <w:rFonts w:hint="eastAsia" w:ascii="宋体" w:hAnsi="宋体" w:eastAsia="宋体" w:cs="宋体"/>
          <w:color w:val="auto"/>
          <w:highlight w:val="none"/>
          <w:lang w:val="zh-TW"/>
        </w:rPr>
        <w:t>签章</w:t>
      </w:r>
      <w:r>
        <w:rPr>
          <w:rFonts w:hint="eastAsia" w:ascii="宋体" w:hAnsi="宋体" w:eastAsia="宋体" w:cs="宋体"/>
          <w:color w:val="auto"/>
          <w:highlight w:val="none"/>
          <w:lang w:val="zh-TW" w:eastAsia="zh-TW"/>
        </w:rPr>
        <w:t>）：                   日    期：     年   月   日</w:t>
      </w:r>
    </w:p>
    <w:p w14:paraId="6A085395">
      <w:pPr>
        <w:pStyle w:val="31"/>
        <w:spacing w:line="360" w:lineRule="auto"/>
        <w:rPr>
          <w:rFonts w:ascii="宋体" w:hAnsi="宋体" w:eastAsia="宋体" w:cs="宋体"/>
          <w:color w:val="auto"/>
          <w:highlight w:val="none"/>
        </w:rPr>
      </w:pPr>
    </w:p>
    <w:p w14:paraId="2AE1934A">
      <w:pPr>
        <w:pStyle w:val="40"/>
        <w:spacing w:before="0" w:after="120"/>
        <w:rPr>
          <w:color w:val="auto"/>
          <w:highlight w:val="none"/>
        </w:rPr>
      </w:pPr>
      <w:bookmarkStart w:id="82" w:name="_Toc8"/>
      <w:bookmarkStart w:id="83" w:name="_Toc5200"/>
      <w:r>
        <w:rPr>
          <w:rFonts w:hint="eastAsia"/>
          <w:color w:val="auto"/>
          <w:highlight w:val="none"/>
          <w:lang w:val="zh-TW" w:eastAsia="zh-TW"/>
        </w:rPr>
        <w:t>格式</w:t>
      </w:r>
      <w:r>
        <w:rPr>
          <w:rFonts w:hint="eastAsia"/>
          <w:color w:val="auto"/>
          <w:highlight w:val="none"/>
        </w:rPr>
        <w:t xml:space="preserve">3              </w:t>
      </w:r>
      <w:r>
        <w:rPr>
          <w:rFonts w:hint="eastAsia"/>
          <w:color w:val="auto"/>
          <w:highlight w:val="none"/>
          <w:lang w:val="zh-TW" w:eastAsia="zh-TW"/>
        </w:rPr>
        <w:t xml:space="preserve">        分项报价表</w:t>
      </w:r>
      <w:bookmarkEnd w:id="82"/>
      <w:bookmarkEnd w:id="83"/>
    </w:p>
    <w:p w14:paraId="7631D3B1">
      <w:pPr>
        <w:pStyle w:val="31"/>
        <w:spacing w:line="360" w:lineRule="auto"/>
        <w:rPr>
          <w:rFonts w:ascii="宋体" w:hAnsi="宋体" w:eastAsia="宋体" w:cs="宋体"/>
          <w:color w:val="auto"/>
          <w:highlight w:val="none"/>
          <w:lang w:val="zh-TW" w:eastAsia="zh-TW"/>
        </w:rPr>
      </w:pPr>
      <w:r>
        <w:rPr>
          <w:rFonts w:hint="eastAsia" w:ascii="宋体" w:hAnsi="宋体" w:eastAsia="宋体" w:cs="宋体"/>
          <w:b/>
          <w:bCs/>
          <w:i/>
          <w:iCs/>
          <w:color w:val="auto"/>
          <w:sz w:val="24"/>
          <w:szCs w:val="24"/>
          <w:highlight w:val="none"/>
          <w:u w:val="single"/>
          <w:lang w:val="zh-TW" w:eastAsia="zh-TW"/>
        </w:rPr>
        <w:t>本表将有可能在成交公告中公开，请</w:t>
      </w:r>
      <w:r>
        <w:rPr>
          <w:rFonts w:hint="eastAsia" w:ascii="宋体" w:hAnsi="宋体" w:eastAsia="宋体" w:cs="宋体"/>
          <w:b/>
          <w:bCs/>
          <w:i/>
          <w:iCs/>
          <w:color w:val="auto"/>
          <w:sz w:val="24"/>
          <w:szCs w:val="24"/>
          <w:highlight w:val="none"/>
          <w:u w:val="single"/>
          <w:lang w:val="zh-TW"/>
        </w:rPr>
        <w:t>供应商</w:t>
      </w:r>
      <w:r>
        <w:rPr>
          <w:rFonts w:hint="eastAsia" w:ascii="宋体" w:hAnsi="宋体" w:eastAsia="宋体" w:cs="宋体"/>
          <w:b/>
          <w:bCs/>
          <w:i/>
          <w:iCs/>
          <w:color w:val="auto"/>
          <w:sz w:val="24"/>
          <w:szCs w:val="24"/>
          <w:highlight w:val="none"/>
          <w:u w:val="single"/>
          <w:lang w:val="zh-TW" w:eastAsia="zh-TW"/>
        </w:rPr>
        <w:t>仔细填写</w:t>
      </w:r>
    </w:p>
    <w:p w14:paraId="645A8A29">
      <w:pPr>
        <w:pStyle w:val="31"/>
        <w:spacing w:line="360" w:lineRule="auto"/>
        <w:rPr>
          <w:rFonts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项目名称：</w:t>
      </w:r>
      <w:r>
        <w:rPr>
          <w:rFonts w:hint="eastAsia" w:ascii="宋体" w:hAnsi="宋体" w:eastAsia="宋体" w:cs="宋体"/>
          <w:color w:val="auto"/>
          <w:highlight w:val="none"/>
          <w:lang w:eastAsia="zh-CN"/>
        </w:rPr>
        <w:t>江门监狱备勤区消防改造项目</w:t>
      </w:r>
      <w:r>
        <w:rPr>
          <w:rFonts w:hint="eastAsia" w:ascii="宋体" w:hAnsi="宋体" w:eastAsia="宋体" w:cs="宋体"/>
          <w:color w:val="auto"/>
          <w:highlight w:val="none"/>
          <w:lang w:val="zh-TW" w:eastAsia="zh-TW"/>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TW" w:eastAsia="zh-TW"/>
        </w:rPr>
        <w:t xml:space="preserve">  </w:t>
      </w:r>
    </w:p>
    <w:p w14:paraId="26118CF4">
      <w:pPr>
        <w:pStyle w:val="31"/>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zh-TW" w:eastAsia="zh-TW"/>
        </w:rPr>
        <w:t>项目编号：</w:t>
      </w:r>
      <w:r>
        <w:rPr>
          <w:rFonts w:hint="eastAsia" w:ascii="宋体" w:hAnsi="宋体" w:eastAsia="宋体" w:cs="宋体"/>
          <w:color w:val="auto"/>
          <w:highlight w:val="none"/>
          <w:lang w:eastAsia="zh-CN"/>
        </w:rPr>
        <w:t>202505036408060</w:t>
      </w:r>
    </w:p>
    <w:p w14:paraId="3C744B68">
      <w:pPr>
        <w:pStyle w:val="31"/>
        <w:rPr>
          <w:rFonts w:ascii="宋体" w:hAnsi="宋体" w:eastAsia="宋体" w:cs="宋体"/>
          <w:color w:val="auto"/>
          <w:highlight w:val="none"/>
        </w:rPr>
      </w:pPr>
    </w:p>
    <w:p w14:paraId="64019D55">
      <w:pPr>
        <w:pStyle w:val="32"/>
        <w:jc w:val="center"/>
        <w:rPr>
          <w:rFonts w:hint="default"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lang w:val="en-US" w:eastAsia="zh-CN"/>
        </w:rPr>
        <w:t>详见工程量清单</w:t>
      </w:r>
    </w:p>
    <w:p w14:paraId="16D93A52">
      <w:pPr>
        <w:pStyle w:val="32"/>
        <w:rPr>
          <w:rFonts w:ascii="宋体" w:hAnsi="宋体" w:eastAsia="宋体" w:cs="宋体"/>
          <w:color w:val="auto"/>
          <w:highlight w:val="none"/>
        </w:rPr>
      </w:pPr>
    </w:p>
    <w:p w14:paraId="3D2E220F">
      <w:pPr>
        <w:pStyle w:val="31"/>
        <w:tabs>
          <w:tab w:val="left" w:pos="360"/>
        </w:tabs>
        <w:spacing w:line="360" w:lineRule="auto"/>
        <w:rPr>
          <w:rFonts w:ascii="宋体" w:hAnsi="宋体" w:eastAsia="宋体" w:cs="宋体"/>
          <w:b/>
          <w:bCs/>
          <w:color w:val="auto"/>
          <w:highlight w:val="none"/>
        </w:rPr>
      </w:pPr>
      <w:r>
        <w:rPr>
          <w:rFonts w:hint="eastAsia" w:ascii="宋体" w:hAnsi="宋体" w:eastAsia="宋体" w:cs="宋体"/>
          <w:b/>
          <w:bCs/>
          <w:color w:val="auto"/>
          <w:highlight w:val="none"/>
          <w:lang w:val="zh-TW" w:eastAsia="zh-TW"/>
        </w:rPr>
        <w:t>注：</w:t>
      </w:r>
      <w:r>
        <w:rPr>
          <w:rFonts w:hint="eastAsia" w:ascii="宋体" w:hAnsi="宋体" w:eastAsia="宋体" w:cs="宋体"/>
          <w:b/>
          <w:bCs/>
          <w:color w:val="auto"/>
          <w:highlight w:val="none"/>
          <w:lang w:val="zh-TW"/>
        </w:rPr>
        <w:t>供应商</w:t>
      </w:r>
      <w:r>
        <w:rPr>
          <w:rFonts w:hint="eastAsia" w:ascii="宋体" w:hAnsi="宋体" w:eastAsia="宋体" w:cs="宋体"/>
          <w:b/>
          <w:bCs/>
          <w:color w:val="auto"/>
          <w:highlight w:val="none"/>
          <w:lang w:val="zh-TW" w:eastAsia="zh-TW"/>
        </w:rPr>
        <w:t>须针对项目实际情况编制完整详细的项目报价。本表格须附在正副本的</w:t>
      </w:r>
      <w:r>
        <w:rPr>
          <w:rFonts w:hint="eastAsia" w:ascii="宋体" w:hAnsi="宋体" w:eastAsia="宋体" w:cs="宋体"/>
          <w:b/>
          <w:bCs/>
          <w:color w:val="auto"/>
          <w:highlight w:val="none"/>
          <w:lang w:val="zh-TW"/>
        </w:rPr>
        <w:t>响应文件</w:t>
      </w:r>
      <w:r>
        <w:rPr>
          <w:rFonts w:hint="eastAsia" w:ascii="宋体" w:hAnsi="宋体" w:eastAsia="宋体" w:cs="宋体"/>
          <w:b/>
          <w:bCs/>
          <w:color w:val="auto"/>
          <w:highlight w:val="none"/>
          <w:lang w:val="zh-TW" w:eastAsia="zh-TW"/>
        </w:rPr>
        <w:t xml:space="preserve">中，并另封装一份在 </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zh-TW" w:eastAsia="zh-TW"/>
        </w:rPr>
        <w:t>报价信封</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zh-TW" w:eastAsia="zh-TW"/>
        </w:rPr>
        <w:t>内。</w:t>
      </w:r>
    </w:p>
    <w:p w14:paraId="7529DF6D">
      <w:pPr>
        <w:pStyle w:val="42"/>
        <w:spacing w:line="360" w:lineRule="auto"/>
        <w:rPr>
          <w:rFonts w:hint="default" w:ascii="宋体" w:hAnsi="宋体" w:eastAsia="宋体" w:cs="宋体"/>
          <w:color w:val="auto"/>
          <w:sz w:val="21"/>
          <w:szCs w:val="21"/>
          <w:highlight w:val="none"/>
          <w:lang w:val="zh-TW" w:eastAsia="zh-TW"/>
        </w:rPr>
      </w:pPr>
      <w:r>
        <w:rPr>
          <w:rFonts w:ascii="宋体" w:hAnsi="宋体" w:eastAsia="宋体" w:cs="宋体"/>
          <w:color w:val="auto"/>
          <w:sz w:val="21"/>
          <w:szCs w:val="21"/>
          <w:highlight w:val="none"/>
          <w:lang w:val="zh-TW"/>
        </w:rPr>
        <w:t>供应商</w:t>
      </w:r>
      <w:r>
        <w:rPr>
          <w:rFonts w:ascii="宋体" w:hAnsi="宋体" w:eastAsia="宋体" w:cs="宋体"/>
          <w:color w:val="auto"/>
          <w:sz w:val="21"/>
          <w:szCs w:val="21"/>
          <w:highlight w:val="none"/>
          <w:lang w:val="zh-TW" w:eastAsia="zh-TW"/>
        </w:rPr>
        <w:t xml:space="preserve">全称（加盖公章）： </w:t>
      </w:r>
    </w:p>
    <w:p w14:paraId="0CEE10BE">
      <w:pPr>
        <w:pStyle w:val="42"/>
        <w:spacing w:line="360" w:lineRule="auto"/>
        <w:rPr>
          <w:rFonts w:hint="default" w:ascii="宋体" w:hAnsi="宋体" w:eastAsia="宋体" w:cs="宋体"/>
          <w:color w:val="auto"/>
          <w:sz w:val="21"/>
          <w:szCs w:val="21"/>
          <w:highlight w:val="none"/>
          <w:lang w:val="zh-TW" w:eastAsia="zh-TW"/>
        </w:rPr>
      </w:pPr>
      <w:r>
        <w:rPr>
          <w:rFonts w:ascii="宋体" w:hAnsi="宋体" w:eastAsia="宋体" w:cs="宋体"/>
          <w:color w:val="auto"/>
          <w:sz w:val="21"/>
          <w:szCs w:val="21"/>
          <w:highlight w:val="none"/>
          <w:lang w:val="zh-TW" w:eastAsia="zh-TW"/>
        </w:rPr>
        <w:t>法定代表</w:t>
      </w:r>
      <w:r>
        <w:rPr>
          <w:rFonts w:ascii="宋体" w:hAnsi="宋体" w:eastAsia="宋体" w:cs="宋体"/>
          <w:color w:val="auto"/>
          <w:sz w:val="21"/>
          <w:szCs w:val="21"/>
          <w:highlight w:val="none"/>
        </w:rPr>
        <w:t>人</w:t>
      </w:r>
      <w:r>
        <w:rPr>
          <w:rFonts w:ascii="宋体" w:hAnsi="宋体" w:eastAsia="宋体" w:cs="宋体"/>
          <w:color w:val="auto"/>
          <w:sz w:val="21"/>
          <w:szCs w:val="21"/>
          <w:highlight w:val="none"/>
          <w:lang w:val="zh-TW" w:eastAsia="zh-TW"/>
        </w:rPr>
        <w:t>或其授权代表（</w:t>
      </w:r>
      <w:r>
        <w:rPr>
          <w:rFonts w:ascii="宋体" w:hAnsi="宋体" w:eastAsia="宋体" w:cs="宋体"/>
          <w:color w:val="auto"/>
          <w:sz w:val="21"/>
          <w:szCs w:val="21"/>
          <w:highlight w:val="none"/>
          <w:lang w:val="zh-TW"/>
        </w:rPr>
        <w:t>签章</w:t>
      </w:r>
      <w:r>
        <w:rPr>
          <w:rFonts w:ascii="宋体" w:hAnsi="宋体" w:eastAsia="宋体" w:cs="宋体"/>
          <w:color w:val="auto"/>
          <w:sz w:val="21"/>
          <w:szCs w:val="21"/>
          <w:highlight w:val="none"/>
          <w:lang w:val="zh-TW" w:eastAsia="zh-TW"/>
        </w:rPr>
        <w:t>）：                       日    期：     年   月   日</w:t>
      </w:r>
    </w:p>
    <w:p w14:paraId="5CCFD204">
      <w:pPr>
        <w:pStyle w:val="31"/>
        <w:rPr>
          <w:rFonts w:ascii="宋体" w:hAnsi="宋体" w:eastAsia="宋体" w:cs="宋体"/>
          <w:color w:val="auto"/>
          <w:highlight w:val="none"/>
        </w:rPr>
      </w:pPr>
    </w:p>
    <w:p w14:paraId="26D6B9C7">
      <w:pPr>
        <w:pStyle w:val="40"/>
        <w:spacing w:before="0" w:after="120"/>
        <w:rPr>
          <w:color w:val="auto"/>
          <w:highlight w:val="none"/>
        </w:rPr>
      </w:pPr>
      <w:r>
        <w:rPr>
          <w:rFonts w:hint="eastAsia"/>
          <w:color w:val="auto"/>
          <w:highlight w:val="none"/>
        </w:rPr>
        <w:br w:type="page"/>
      </w:r>
      <w:bookmarkStart w:id="84" w:name="_Toc10410"/>
      <w:bookmarkStart w:id="85" w:name="_Toc9"/>
      <w:r>
        <w:rPr>
          <w:rFonts w:hint="eastAsia"/>
          <w:color w:val="auto"/>
          <w:highlight w:val="none"/>
          <w:lang w:val="zh-TW" w:eastAsia="zh-TW"/>
        </w:rPr>
        <w:t>格式</w:t>
      </w:r>
      <w:r>
        <w:rPr>
          <w:rFonts w:hint="eastAsia"/>
          <w:color w:val="auto"/>
          <w:highlight w:val="none"/>
        </w:rPr>
        <w:t xml:space="preserve">4                </w:t>
      </w:r>
      <w:r>
        <w:rPr>
          <w:rFonts w:hint="eastAsia"/>
          <w:color w:val="auto"/>
          <w:highlight w:val="none"/>
          <w:lang w:val="zh-TW" w:eastAsia="zh-TW"/>
        </w:rPr>
        <w:t>法定代表人证明及授权书</w:t>
      </w:r>
      <w:bookmarkEnd w:id="84"/>
      <w:bookmarkEnd w:id="85"/>
    </w:p>
    <w:p w14:paraId="7484F2D1">
      <w:pPr>
        <w:pStyle w:val="39"/>
        <w:spacing w:line="300" w:lineRule="auto"/>
        <w:rPr>
          <w:b/>
          <w:bCs/>
          <w:color w:val="auto"/>
          <w:sz w:val="21"/>
          <w:szCs w:val="21"/>
          <w:highlight w:val="none"/>
        </w:rPr>
      </w:pPr>
      <w:r>
        <w:rPr>
          <w:rFonts w:hint="eastAsia"/>
          <w:b/>
          <w:bCs/>
          <w:color w:val="auto"/>
          <w:sz w:val="21"/>
          <w:szCs w:val="21"/>
          <w:highlight w:val="none"/>
          <w:lang w:val="zh-TW" w:eastAsia="zh-TW"/>
        </w:rPr>
        <w:t>致</w:t>
      </w:r>
      <w:r>
        <w:rPr>
          <w:rFonts w:hint="eastAsia"/>
          <w:b/>
          <w:bCs/>
          <w:color w:val="auto"/>
          <w:sz w:val="21"/>
          <w:szCs w:val="21"/>
          <w:highlight w:val="none"/>
        </w:rPr>
        <w:t>:</w:t>
      </w:r>
      <w:r>
        <w:rPr>
          <w:rFonts w:hint="eastAsia"/>
          <w:b/>
          <w:bCs/>
          <w:color w:val="auto"/>
          <w:sz w:val="21"/>
          <w:szCs w:val="21"/>
          <w:highlight w:val="none"/>
          <w:lang w:val="zh-TW" w:eastAsia="zh-TW"/>
        </w:rPr>
        <w:t>广州群生招标代理有限公司</w:t>
      </w:r>
      <w:r>
        <w:rPr>
          <w:rFonts w:hint="eastAsia"/>
          <w:color w:val="auto"/>
          <w:sz w:val="21"/>
          <w:szCs w:val="21"/>
          <w:highlight w:val="none"/>
        </w:rPr>
        <w:tab/>
      </w:r>
    </w:p>
    <w:p w14:paraId="13A7C69D">
      <w:pPr>
        <w:pStyle w:val="39"/>
        <w:spacing w:line="360" w:lineRule="auto"/>
        <w:ind w:firstLine="400"/>
        <w:rPr>
          <w:color w:val="auto"/>
          <w:sz w:val="21"/>
          <w:szCs w:val="21"/>
          <w:highlight w:val="none"/>
        </w:rPr>
      </w:pPr>
      <w:r>
        <w:rPr>
          <w:rFonts w:hint="eastAsia"/>
          <w:color w:val="auto"/>
          <w:sz w:val="21"/>
          <w:szCs w:val="21"/>
          <w:highlight w:val="none"/>
          <w:lang w:val="zh-TW" w:eastAsia="zh-TW"/>
        </w:rPr>
        <w:t>本授权证明：</w:t>
      </w:r>
      <w:r>
        <w:rPr>
          <w:rFonts w:hint="eastAsia"/>
          <w:i/>
          <w:iCs/>
          <w:color w:val="auto"/>
          <w:sz w:val="21"/>
          <w:szCs w:val="21"/>
          <w:highlight w:val="none"/>
          <w:u w:val="single"/>
          <w:lang w:val="zh-TW" w:eastAsia="zh-TW"/>
        </w:rPr>
        <w:t>（法定代表人姓名）</w:t>
      </w:r>
      <w:r>
        <w:rPr>
          <w:rFonts w:hint="eastAsia"/>
          <w:color w:val="auto"/>
          <w:sz w:val="21"/>
          <w:szCs w:val="21"/>
          <w:highlight w:val="none"/>
          <w:lang w:val="zh-TW" w:eastAsia="zh-TW"/>
        </w:rPr>
        <w:t>是注册于</w:t>
      </w:r>
      <w:r>
        <w:rPr>
          <w:rFonts w:hint="eastAsia"/>
          <w:i/>
          <w:iCs/>
          <w:color w:val="auto"/>
          <w:sz w:val="21"/>
          <w:szCs w:val="21"/>
          <w:highlight w:val="none"/>
          <w:u w:val="single"/>
          <w:lang w:val="zh-TW" w:eastAsia="zh-TW"/>
        </w:rPr>
        <w:t>（省、市、县）</w:t>
      </w:r>
      <w:r>
        <w:rPr>
          <w:rFonts w:hint="eastAsia"/>
          <w:color w:val="auto"/>
          <w:sz w:val="21"/>
          <w:szCs w:val="21"/>
          <w:highlight w:val="none"/>
          <w:lang w:val="zh-TW" w:eastAsia="zh-TW"/>
        </w:rPr>
        <w:t>的</w:t>
      </w:r>
      <w:r>
        <w:rPr>
          <w:rFonts w:hint="eastAsia"/>
          <w:i/>
          <w:iCs/>
          <w:color w:val="auto"/>
          <w:sz w:val="21"/>
          <w:szCs w:val="21"/>
          <w:highlight w:val="none"/>
          <w:u w:val="single"/>
          <w:lang w:val="zh-TW" w:eastAsia="zh-TW"/>
        </w:rPr>
        <w:t>（</w:t>
      </w:r>
      <w:r>
        <w:rPr>
          <w:rFonts w:hint="eastAsia"/>
          <w:i/>
          <w:iCs/>
          <w:color w:val="auto"/>
          <w:sz w:val="21"/>
          <w:szCs w:val="21"/>
          <w:highlight w:val="none"/>
          <w:u w:val="single"/>
          <w:lang w:val="zh-TW"/>
        </w:rPr>
        <w:t>供应商</w:t>
      </w:r>
      <w:r>
        <w:rPr>
          <w:rFonts w:hint="eastAsia"/>
          <w:i/>
          <w:iCs/>
          <w:color w:val="auto"/>
          <w:sz w:val="21"/>
          <w:szCs w:val="21"/>
          <w:highlight w:val="none"/>
          <w:u w:val="single"/>
          <w:lang w:val="zh-TW" w:eastAsia="zh-TW"/>
        </w:rPr>
        <w:t>名称）</w:t>
      </w:r>
      <w:r>
        <w:rPr>
          <w:rFonts w:hint="eastAsia"/>
          <w:color w:val="auto"/>
          <w:sz w:val="21"/>
          <w:szCs w:val="21"/>
          <w:highlight w:val="none"/>
          <w:lang w:val="zh-TW" w:eastAsia="zh-TW"/>
        </w:rPr>
        <w:t>的法定代表人，现任</w:t>
      </w:r>
      <w:r>
        <w:rPr>
          <w:rFonts w:hint="eastAsia"/>
          <w:i/>
          <w:iCs/>
          <w:color w:val="auto"/>
          <w:sz w:val="21"/>
          <w:szCs w:val="21"/>
          <w:highlight w:val="none"/>
          <w:u w:val="single"/>
          <w:lang w:val="zh-TW" w:eastAsia="zh-TW"/>
        </w:rPr>
        <w:t>（法定代表人职务）</w:t>
      </w:r>
      <w:r>
        <w:rPr>
          <w:rFonts w:hint="eastAsia"/>
          <w:color w:val="auto"/>
          <w:sz w:val="21"/>
          <w:szCs w:val="21"/>
          <w:highlight w:val="none"/>
          <w:lang w:val="zh-TW" w:eastAsia="zh-TW"/>
        </w:rPr>
        <w:t>。在此授权</w:t>
      </w:r>
      <w:r>
        <w:rPr>
          <w:rFonts w:hint="eastAsia"/>
          <w:i/>
          <w:iCs/>
          <w:color w:val="auto"/>
          <w:sz w:val="21"/>
          <w:szCs w:val="21"/>
          <w:highlight w:val="none"/>
          <w:u w:val="single"/>
          <w:lang w:val="zh-TW" w:eastAsia="zh-TW"/>
        </w:rPr>
        <w:t>（被授权人姓名、职务）</w:t>
      </w:r>
      <w:r>
        <w:rPr>
          <w:rFonts w:hint="eastAsia"/>
          <w:color w:val="auto"/>
          <w:sz w:val="21"/>
          <w:szCs w:val="21"/>
          <w:highlight w:val="none"/>
          <w:lang w:val="zh-TW" w:eastAsia="zh-TW"/>
        </w:rPr>
        <w:t>作为我公司的全权代理人，在</w:t>
      </w:r>
      <w:r>
        <w:rPr>
          <w:rFonts w:hint="eastAsia"/>
          <w:i/>
          <w:iCs/>
          <w:color w:val="auto"/>
          <w:sz w:val="21"/>
          <w:szCs w:val="21"/>
          <w:highlight w:val="none"/>
          <w:u w:val="single"/>
          <w:lang w:val="zh-TW" w:eastAsia="zh-TW"/>
        </w:rPr>
        <w:t>（</w:t>
      </w:r>
      <w:r>
        <w:rPr>
          <w:rFonts w:hint="eastAsia"/>
          <w:i/>
          <w:iCs/>
          <w:color w:val="auto"/>
          <w:sz w:val="21"/>
          <w:szCs w:val="21"/>
          <w:highlight w:val="none"/>
          <w:u w:val="single"/>
          <w:lang w:eastAsia="zh-CN"/>
        </w:rPr>
        <w:t>江门监狱备勤区消防改造项目</w:t>
      </w:r>
      <w:r>
        <w:rPr>
          <w:rFonts w:hint="eastAsia"/>
          <w:i/>
          <w:iCs/>
          <w:color w:val="auto"/>
          <w:sz w:val="21"/>
          <w:szCs w:val="21"/>
          <w:highlight w:val="none"/>
          <w:u w:val="single"/>
          <w:lang w:val="zh-TW" w:eastAsia="zh-TW"/>
        </w:rPr>
        <w:t>）</w:t>
      </w:r>
      <w:r>
        <w:rPr>
          <w:rFonts w:hint="eastAsia"/>
          <w:color w:val="auto"/>
          <w:sz w:val="21"/>
          <w:szCs w:val="21"/>
          <w:highlight w:val="none"/>
          <w:lang w:val="zh-TW" w:eastAsia="zh-TW"/>
        </w:rPr>
        <w:t>的报价（项目编号为：</w:t>
      </w:r>
      <w:r>
        <w:rPr>
          <w:rFonts w:hint="eastAsia"/>
          <w:color w:val="auto"/>
          <w:sz w:val="21"/>
          <w:szCs w:val="21"/>
          <w:highlight w:val="none"/>
          <w:u w:val="single"/>
        </w:rPr>
        <w:t xml:space="preserve"> </w:t>
      </w:r>
      <w:r>
        <w:rPr>
          <w:rFonts w:hint="eastAsia"/>
          <w:color w:val="auto"/>
          <w:sz w:val="21"/>
          <w:szCs w:val="21"/>
          <w:highlight w:val="none"/>
          <w:u w:val="single"/>
          <w:lang w:eastAsia="zh-CN"/>
        </w:rPr>
        <w:t>202505036408060</w:t>
      </w:r>
      <w:r>
        <w:rPr>
          <w:rFonts w:hint="eastAsia"/>
          <w:color w:val="auto"/>
          <w:sz w:val="21"/>
          <w:szCs w:val="21"/>
          <w:highlight w:val="none"/>
          <w:lang w:val="zh-TW" w:eastAsia="zh-TW"/>
        </w:rPr>
        <w:t>）及其合同执行过程中，以我公司的名义处理一切与之有关的事务。</w:t>
      </w:r>
    </w:p>
    <w:p w14:paraId="79EBA21A">
      <w:pPr>
        <w:pStyle w:val="31"/>
        <w:spacing w:line="360" w:lineRule="auto"/>
        <w:ind w:firstLine="420"/>
        <w:rPr>
          <w:rFonts w:ascii="宋体" w:hAnsi="宋体" w:eastAsia="宋体" w:cs="宋体"/>
          <w:color w:val="auto"/>
          <w:highlight w:val="none"/>
        </w:rPr>
      </w:pPr>
      <w:r>
        <w:rPr>
          <w:rFonts w:hint="eastAsia" w:ascii="宋体" w:hAnsi="宋体" w:eastAsia="宋体" w:cs="宋体"/>
          <w:color w:val="auto"/>
          <w:highlight w:val="none"/>
          <w:lang w:val="zh-TW" w:eastAsia="zh-TW"/>
        </w:rPr>
        <w:t>本授权书于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lang w:val="zh-TW" w:eastAsia="zh-TW"/>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lang w:val="zh-TW" w:eastAsia="zh-TW"/>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lang w:val="zh-TW" w:eastAsia="zh-TW"/>
        </w:rPr>
        <w:t>日</w:t>
      </w:r>
      <w:r>
        <w:rPr>
          <w:rFonts w:hint="eastAsia" w:ascii="宋体" w:hAnsi="宋体" w:eastAsia="宋体" w:cs="宋体"/>
          <w:color w:val="auto"/>
          <w:highlight w:val="none"/>
          <w:lang w:val="zh-TW"/>
        </w:rPr>
        <w:t>签章</w:t>
      </w:r>
      <w:r>
        <w:rPr>
          <w:rFonts w:hint="eastAsia" w:ascii="宋体" w:hAnsi="宋体" w:eastAsia="宋体" w:cs="宋体"/>
          <w:color w:val="auto"/>
          <w:highlight w:val="none"/>
          <w:lang w:val="zh-TW" w:eastAsia="zh-TW"/>
        </w:rPr>
        <w:t>生效，特此声明。</w:t>
      </w:r>
    </w:p>
    <w:p w14:paraId="1D79506C">
      <w:pPr>
        <w:pStyle w:val="31"/>
        <w:spacing w:line="300" w:lineRule="auto"/>
        <w:ind w:firstLine="420"/>
        <w:rPr>
          <w:rFonts w:ascii="宋体" w:hAnsi="宋体" w:eastAsia="宋体" w:cs="宋体"/>
          <w:color w:val="auto"/>
          <w:highlight w:val="none"/>
        </w:rPr>
      </w:pPr>
    </w:p>
    <w:p w14:paraId="7640DD51">
      <w:pPr>
        <w:pStyle w:val="31"/>
        <w:spacing w:line="300" w:lineRule="auto"/>
        <w:ind w:firstLine="420"/>
        <w:rPr>
          <w:rFonts w:ascii="宋体" w:hAnsi="宋体" w:eastAsia="宋体" w:cs="宋体"/>
          <w:color w:val="auto"/>
          <w:highlight w:val="none"/>
        </w:rPr>
      </w:pPr>
    </w:p>
    <w:p w14:paraId="79EFD344">
      <w:pPr>
        <w:pStyle w:val="31"/>
        <w:spacing w:line="300" w:lineRule="auto"/>
        <w:ind w:firstLine="420"/>
        <w:rPr>
          <w:rFonts w:ascii="宋体" w:hAnsi="宋体" w:eastAsia="宋体" w:cs="宋体"/>
          <w:color w:val="auto"/>
          <w:highlight w:val="none"/>
        </w:rPr>
      </w:pPr>
    </w:p>
    <w:p w14:paraId="28D004E2">
      <w:pPr>
        <w:pStyle w:val="31"/>
        <w:spacing w:line="300" w:lineRule="auto"/>
        <w:ind w:firstLine="420"/>
        <w:rPr>
          <w:rFonts w:ascii="宋体" w:hAnsi="宋体" w:eastAsia="宋体" w:cs="宋体"/>
          <w:color w:val="auto"/>
          <w:highlight w:val="none"/>
        </w:rPr>
      </w:pPr>
    </w:p>
    <w:p w14:paraId="790B7F5C">
      <w:pPr>
        <w:pStyle w:val="39"/>
        <w:spacing w:line="300" w:lineRule="auto"/>
        <w:jc w:val="center"/>
        <w:rPr>
          <w:b/>
          <w:bCs/>
          <w:color w:val="auto"/>
          <w:sz w:val="21"/>
          <w:szCs w:val="21"/>
          <w:highlight w:val="none"/>
          <w:lang w:val="zh-TW" w:eastAsia="zh-TW"/>
        </w:rPr>
      </w:pPr>
      <w:r>
        <w:rPr>
          <w:rFonts w:hint="eastAsia"/>
          <w:b/>
          <w:bCs/>
          <w:color w:val="auto"/>
          <w:sz w:val="21"/>
          <w:szCs w:val="21"/>
          <w:highlight w:val="none"/>
          <w:lang w:val="zh-TW" w:eastAsia="zh-TW"/>
        </w:rPr>
        <w:t>法定代表人</w:t>
      </w:r>
    </w:p>
    <w:p w14:paraId="3EBF940A">
      <w:pPr>
        <w:pStyle w:val="31"/>
        <w:spacing w:line="300" w:lineRule="auto"/>
        <w:ind w:firstLine="422"/>
        <w:jc w:val="center"/>
        <w:rPr>
          <w:rFonts w:ascii="宋体" w:hAnsi="宋体" w:eastAsia="宋体" w:cs="宋体"/>
          <w:color w:val="auto"/>
          <w:highlight w:val="none"/>
          <w:lang w:val="zh-TW" w:eastAsia="zh-TW"/>
        </w:rPr>
      </w:pPr>
      <w:r>
        <w:rPr>
          <w:rFonts w:hint="eastAsia" w:ascii="宋体" w:hAnsi="宋体" w:eastAsia="宋体" w:cs="宋体"/>
          <w:b/>
          <w:bCs/>
          <w:color w:val="auto"/>
          <w:highlight w:val="none"/>
          <w:lang w:val="zh-TW" w:eastAsia="zh-TW"/>
        </w:rPr>
        <w:t>居民身份证正反面复印件粘贴处</w:t>
      </w:r>
    </w:p>
    <w:p w14:paraId="658CE982">
      <w:pPr>
        <w:pStyle w:val="31"/>
        <w:spacing w:line="300" w:lineRule="auto"/>
        <w:ind w:firstLine="420"/>
        <w:rPr>
          <w:rFonts w:ascii="宋体" w:hAnsi="宋体" w:eastAsia="宋体" w:cs="宋体"/>
          <w:color w:val="auto"/>
          <w:highlight w:val="none"/>
        </w:rPr>
      </w:pPr>
    </w:p>
    <w:p w14:paraId="0C58FD61">
      <w:pPr>
        <w:pStyle w:val="31"/>
        <w:spacing w:line="300" w:lineRule="auto"/>
        <w:ind w:firstLine="420"/>
        <w:rPr>
          <w:rFonts w:ascii="宋体" w:hAnsi="宋体" w:eastAsia="宋体" w:cs="宋体"/>
          <w:color w:val="auto"/>
          <w:highlight w:val="none"/>
        </w:rPr>
      </w:pPr>
    </w:p>
    <w:p w14:paraId="23F53306">
      <w:pPr>
        <w:pStyle w:val="31"/>
        <w:spacing w:line="300" w:lineRule="auto"/>
        <w:ind w:firstLine="420"/>
        <w:rPr>
          <w:rFonts w:ascii="宋体" w:hAnsi="宋体" w:eastAsia="宋体" w:cs="宋体"/>
          <w:color w:val="auto"/>
          <w:highlight w:val="none"/>
        </w:rPr>
      </w:pPr>
    </w:p>
    <w:p w14:paraId="41BD3B17">
      <w:pPr>
        <w:pStyle w:val="31"/>
        <w:spacing w:line="300" w:lineRule="auto"/>
        <w:ind w:firstLine="420"/>
        <w:rPr>
          <w:rFonts w:ascii="宋体" w:hAnsi="宋体" w:eastAsia="宋体" w:cs="宋体"/>
          <w:color w:val="auto"/>
          <w:highlight w:val="none"/>
        </w:rPr>
      </w:pPr>
    </w:p>
    <w:p w14:paraId="771B0DCA">
      <w:pPr>
        <w:pStyle w:val="39"/>
        <w:spacing w:line="300" w:lineRule="auto"/>
        <w:jc w:val="center"/>
        <w:rPr>
          <w:b/>
          <w:bCs/>
          <w:color w:val="auto"/>
          <w:sz w:val="21"/>
          <w:szCs w:val="21"/>
          <w:highlight w:val="none"/>
        </w:rPr>
      </w:pPr>
      <w:r>
        <w:rPr>
          <w:rFonts w:hint="eastAsia"/>
          <w:b/>
          <w:bCs/>
          <w:color w:val="auto"/>
          <w:sz w:val="21"/>
          <w:szCs w:val="21"/>
          <w:highlight w:val="none"/>
          <w:lang w:val="zh-TW" w:eastAsia="zh-TW"/>
        </w:rPr>
        <w:t>被授权人</w:t>
      </w:r>
      <w:r>
        <w:rPr>
          <w:rFonts w:hint="eastAsia"/>
          <w:b/>
          <w:bCs/>
          <w:color w:val="auto"/>
          <w:sz w:val="21"/>
          <w:szCs w:val="21"/>
          <w:highlight w:val="none"/>
        </w:rPr>
        <w:t>(</w:t>
      </w:r>
      <w:r>
        <w:rPr>
          <w:rFonts w:hint="eastAsia"/>
          <w:b/>
          <w:bCs/>
          <w:color w:val="auto"/>
          <w:sz w:val="21"/>
          <w:szCs w:val="21"/>
          <w:highlight w:val="none"/>
          <w:lang w:val="zh-TW"/>
        </w:rPr>
        <w:t>供应商</w:t>
      </w:r>
      <w:r>
        <w:rPr>
          <w:rFonts w:hint="eastAsia"/>
          <w:b/>
          <w:bCs/>
          <w:color w:val="auto"/>
          <w:sz w:val="21"/>
          <w:szCs w:val="21"/>
          <w:highlight w:val="none"/>
          <w:lang w:val="zh-TW" w:eastAsia="zh-TW"/>
        </w:rPr>
        <w:t>授权代表</w:t>
      </w:r>
      <w:r>
        <w:rPr>
          <w:rFonts w:hint="eastAsia"/>
          <w:b/>
          <w:bCs/>
          <w:color w:val="auto"/>
          <w:sz w:val="21"/>
          <w:szCs w:val="21"/>
          <w:highlight w:val="none"/>
        </w:rPr>
        <w:t>)</w:t>
      </w:r>
    </w:p>
    <w:p w14:paraId="234A6239">
      <w:pPr>
        <w:pStyle w:val="31"/>
        <w:spacing w:line="300" w:lineRule="auto"/>
        <w:ind w:firstLine="422"/>
        <w:jc w:val="center"/>
        <w:rPr>
          <w:rFonts w:ascii="宋体" w:hAnsi="宋体" w:eastAsia="宋体" w:cs="宋体"/>
          <w:color w:val="auto"/>
          <w:highlight w:val="none"/>
          <w:lang w:val="zh-TW" w:eastAsia="zh-TW"/>
        </w:rPr>
      </w:pPr>
      <w:r>
        <w:rPr>
          <w:rFonts w:hint="eastAsia" w:ascii="宋体" w:hAnsi="宋体" w:eastAsia="宋体" w:cs="宋体"/>
          <w:b/>
          <w:bCs/>
          <w:color w:val="auto"/>
          <w:highlight w:val="none"/>
          <w:lang w:val="zh-TW" w:eastAsia="zh-TW"/>
        </w:rPr>
        <w:t>居民身份证正反面复印件粘贴处</w:t>
      </w:r>
    </w:p>
    <w:p w14:paraId="70371707">
      <w:pPr>
        <w:pStyle w:val="31"/>
        <w:spacing w:line="300" w:lineRule="auto"/>
        <w:ind w:firstLine="105"/>
        <w:rPr>
          <w:rFonts w:ascii="宋体" w:hAnsi="宋体" w:eastAsia="宋体" w:cs="宋体"/>
          <w:color w:val="auto"/>
          <w:highlight w:val="none"/>
        </w:rPr>
      </w:pPr>
    </w:p>
    <w:p w14:paraId="078538B0">
      <w:pPr>
        <w:pStyle w:val="31"/>
        <w:spacing w:line="300" w:lineRule="auto"/>
        <w:ind w:firstLine="105"/>
        <w:rPr>
          <w:rFonts w:ascii="宋体" w:hAnsi="宋体" w:eastAsia="宋体" w:cs="宋体"/>
          <w:color w:val="auto"/>
          <w:highlight w:val="none"/>
        </w:rPr>
      </w:pPr>
    </w:p>
    <w:p w14:paraId="311640F8">
      <w:pPr>
        <w:pStyle w:val="31"/>
        <w:spacing w:line="300" w:lineRule="auto"/>
        <w:ind w:firstLine="105"/>
        <w:rPr>
          <w:rFonts w:ascii="宋体" w:hAnsi="宋体" w:eastAsia="宋体" w:cs="宋体"/>
          <w:color w:val="auto"/>
          <w:highlight w:val="none"/>
        </w:rPr>
      </w:pPr>
    </w:p>
    <w:p w14:paraId="52E51305">
      <w:pPr>
        <w:pStyle w:val="31"/>
        <w:spacing w:line="300" w:lineRule="auto"/>
        <w:ind w:firstLine="105"/>
        <w:rPr>
          <w:rFonts w:ascii="宋体" w:hAnsi="宋体" w:eastAsia="宋体" w:cs="宋体"/>
          <w:color w:val="auto"/>
          <w:highlight w:val="none"/>
        </w:rPr>
      </w:pPr>
    </w:p>
    <w:p w14:paraId="6016508C">
      <w:pPr>
        <w:pStyle w:val="31"/>
        <w:spacing w:line="360" w:lineRule="auto"/>
        <w:rPr>
          <w:rFonts w:ascii="宋体" w:hAnsi="宋体" w:eastAsia="宋体" w:cs="宋体"/>
          <w:color w:val="auto"/>
          <w:highlight w:val="none"/>
          <w:lang w:val="zh-TW" w:eastAsia="zh-TW"/>
        </w:rPr>
      </w:pPr>
      <w:r>
        <w:rPr>
          <w:rFonts w:hint="eastAsia" w:ascii="宋体" w:hAnsi="宋体" w:eastAsia="宋体" w:cs="宋体"/>
          <w:color w:val="auto"/>
          <w:highlight w:val="none"/>
          <w:lang w:val="zh-TW"/>
        </w:rPr>
        <w:t>供应商</w:t>
      </w:r>
      <w:r>
        <w:rPr>
          <w:rFonts w:hint="eastAsia" w:ascii="宋体" w:hAnsi="宋体" w:eastAsia="宋体" w:cs="宋体"/>
          <w:color w:val="auto"/>
          <w:highlight w:val="none"/>
          <w:lang w:val="zh-TW" w:eastAsia="zh-TW"/>
        </w:rPr>
        <w:t>全称（加盖公章）：</w:t>
      </w:r>
    </w:p>
    <w:p w14:paraId="386F4F1F">
      <w:pPr>
        <w:pStyle w:val="31"/>
        <w:spacing w:line="360" w:lineRule="auto"/>
        <w:rPr>
          <w:rFonts w:ascii="宋体" w:hAnsi="宋体" w:eastAsia="宋体" w:cs="宋体"/>
          <w:color w:val="auto"/>
          <w:highlight w:val="none"/>
        </w:rPr>
      </w:pPr>
    </w:p>
    <w:p w14:paraId="462BB1F9">
      <w:pPr>
        <w:pStyle w:val="31"/>
        <w:spacing w:line="360" w:lineRule="auto"/>
        <w:rPr>
          <w:rFonts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地       址：</w:t>
      </w:r>
    </w:p>
    <w:p w14:paraId="0B25D773">
      <w:pPr>
        <w:pStyle w:val="31"/>
        <w:spacing w:line="360" w:lineRule="auto"/>
        <w:rPr>
          <w:rFonts w:ascii="宋体" w:hAnsi="宋体" w:eastAsia="宋体" w:cs="宋体"/>
          <w:color w:val="auto"/>
          <w:highlight w:val="none"/>
        </w:rPr>
      </w:pPr>
    </w:p>
    <w:p w14:paraId="189C7FEE">
      <w:pPr>
        <w:pStyle w:val="31"/>
        <w:spacing w:line="360" w:lineRule="auto"/>
        <w:rPr>
          <w:rFonts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法定代表人（</w:t>
      </w:r>
      <w:r>
        <w:rPr>
          <w:rFonts w:hint="eastAsia" w:ascii="宋体" w:hAnsi="宋体" w:eastAsia="宋体" w:cs="宋体"/>
          <w:color w:val="auto"/>
          <w:highlight w:val="none"/>
          <w:lang w:val="zh-TW"/>
        </w:rPr>
        <w:t>签章</w:t>
      </w:r>
      <w:r>
        <w:rPr>
          <w:rFonts w:hint="eastAsia" w:ascii="宋体" w:hAnsi="宋体" w:eastAsia="宋体" w:cs="宋体"/>
          <w:color w:val="auto"/>
          <w:highlight w:val="none"/>
          <w:lang w:val="zh-TW" w:eastAsia="zh-TW"/>
        </w:rPr>
        <w:t>）：</w:t>
      </w:r>
    </w:p>
    <w:p w14:paraId="28FB99D7">
      <w:pPr>
        <w:pStyle w:val="31"/>
        <w:spacing w:line="360" w:lineRule="auto"/>
        <w:rPr>
          <w:rFonts w:ascii="宋体" w:hAnsi="宋体" w:eastAsia="宋体" w:cs="宋体"/>
          <w:color w:val="auto"/>
          <w:highlight w:val="none"/>
        </w:rPr>
      </w:pPr>
    </w:p>
    <w:p w14:paraId="63C845A4">
      <w:pPr>
        <w:pStyle w:val="31"/>
        <w:spacing w:line="360" w:lineRule="auto"/>
        <w:rPr>
          <w:rFonts w:ascii="宋体" w:hAnsi="宋体" w:eastAsia="宋体" w:cs="宋体"/>
          <w:color w:val="auto"/>
          <w:highlight w:val="none"/>
        </w:rPr>
      </w:pPr>
      <w:r>
        <w:rPr>
          <w:rFonts w:hint="eastAsia" w:ascii="宋体" w:hAnsi="宋体" w:eastAsia="宋体" w:cs="宋体"/>
          <w:color w:val="auto"/>
          <w:highlight w:val="none"/>
          <w:lang w:val="zh-TW" w:eastAsia="zh-TW"/>
        </w:rPr>
        <w:t>被授权人</w:t>
      </w:r>
      <w:r>
        <w:rPr>
          <w:rFonts w:hint="eastAsia" w:ascii="宋体" w:hAnsi="宋体" w:eastAsia="宋体" w:cs="宋体"/>
          <w:color w:val="auto"/>
          <w:highlight w:val="none"/>
        </w:rPr>
        <w:t>(</w:t>
      </w:r>
      <w:r>
        <w:rPr>
          <w:rFonts w:hint="eastAsia" w:ascii="宋体" w:hAnsi="宋体" w:eastAsia="宋体" w:cs="宋体"/>
          <w:color w:val="auto"/>
          <w:highlight w:val="none"/>
          <w:lang w:val="zh-TW"/>
        </w:rPr>
        <w:t>供应商</w:t>
      </w:r>
      <w:r>
        <w:rPr>
          <w:rFonts w:hint="eastAsia" w:ascii="宋体" w:hAnsi="宋体" w:eastAsia="宋体" w:cs="宋体"/>
          <w:color w:val="auto"/>
          <w:highlight w:val="none"/>
          <w:lang w:val="zh-TW" w:eastAsia="zh-TW"/>
        </w:rPr>
        <w:t>授权代表</w:t>
      </w:r>
      <w:r>
        <w:rPr>
          <w:rFonts w:hint="eastAsia" w:ascii="宋体" w:hAnsi="宋体" w:eastAsia="宋体" w:cs="宋体"/>
          <w:color w:val="auto"/>
          <w:highlight w:val="none"/>
        </w:rPr>
        <w:t>)</w:t>
      </w:r>
      <w:r>
        <w:rPr>
          <w:rFonts w:hint="eastAsia" w:ascii="宋体" w:hAnsi="宋体" w:eastAsia="宋体" w:cs="宋体"/>
          <w:color w:val="auto"/>
          <w:highlight w:val="none"/>
          <w:lang w:val="zh-TW" w:eastAsia="zh-TW"/>
        </w:rPr>
        <w:t>（</w:t>
      </w:r>
      <w:r>
        <w:rPr>
          <w:rFonts w:hint="eastAsia" w:ascii="宋体" w:hAnsi="宋体" w:eastAsia="宋体" w:cs="宋体"/>
          <w:color w:val="auto"/>
          <w:highlight w:val="none"/>
          <w:lang w:val="zh-TW"/>
        </w:rPr>
        <w:t>签章</w:t>
      </w:r>
      <w:r>
        <w:rPr>
          <w:rFonts w:hint="eastAsia" w:ascii="宋体" w:hAnsi="宋体" w:eastAsia="宋体" w:cs="宋体"/>
          <w:color w:val="auto"/>
          <w:highlight w:val="none"/>
          <w:lang w:val="zh-TW" w:eastAsia="zh-TW"/>
        </w:rPr>
        <w:t>）：</w:t>
      </w:r>
    </w:p>
    <w:p w14:paraId="6499E323">
      <w:pPr>
        <w:pStyle w:val="31"/>
        <w:ind w:firstLine="422"/>
        <w:rPr>
          <w:rFonts w:ascii="宋体" w:hAnsi="宋体" w:eastAsia="宋体" w:cs="宋体"/>
          <w:b/>
          <w:bCs/>
          <w:color w:val="auto"/>
          <w:highlight w:val="none"/>
        </w:rPr>
      </w:pPr>
    </w:p>
    <w:p w14:paraId="7AA60ED3">
      <w:pPr>
        <w:pStyle w:val="31"/>
        <w:ind w:firstLine="422"/>
        <w:rPr>
          <w:rFonts w:ascii="宋体" w:hAnsi="宋体" w:eastAsia="宋体" w:cs="宋体"/>
          <w:b/>
          <w:bCs/>
          <w:color w:val="auto"/>
          <w:highlight w:val="none"/>
        </w:rPr>
      </w:pPr>
    </w:p>
    <w:p w14:paraId="4D3E5C18">
      <w:pPr>
        <w:pStyle w:val="32"/>
        <w:rPr>
          <w:rFonts w:ascii="宋体" w:hAnsi="宋体" w:eastAsia="宋体" w:cs="宋体"/>
          <w:b/>
          <w:bCs/>
          <w:color w:val="auto"/>
          <w:highlight w:val="none"/>
        </w:rPr>
      </w:pPr>
    </w:p>
    <w:p w14:paraId="0D7968AB">
      <w:pPr>
        <w:pStyle w:val="32"/>
        <w:rPr>
          <w:rFonts w:ascii="宋体" w:hAnsi="宋体" w:eastAsia="宋体" w:cs="宋体"/>
          <w:b/>
          <w:bCs/>
          <w:color w:val="auto"/>
          <w:highlight w:val="none"/>
        </w:rPr>
      </w:pPr>
    </w:p>
    <w:p w14:paraId="27CD1807">
      <w:pPr>
        <w:pStyle w:val="32"/>
        <w:rPr>
          <w:rFonts w:ascii="宋体" w:hAnsi="宋体" w:eastAsia="宋体" w:cs="宋体"/>
          <w:b/>
          <w:bCs/>
          <w:color w:val="auto"/>
          <w:highlight w:val="none"/>
        </w:rPr>
      </w:pPr>
    </w:p>
    <w:p w14:paraId="35006BE2">
      <w:pPr>
        <w:pStyle w:val="32"/>
        <w:rPr>
          <w:rFonts w:ascii="宋体" w:hAnsi="宋体" w:eastAsia="宋体" w:cs="宋体"/>
          <w:b/>
          <w:bCs/>
          <w:color w:val="auto"/>
          <w:highlight w:val="none"/>
        </w:rPr>
      </w:pPr>
    </w:p>
    <w:p w14:paraId="361FEC56">
      <w:pPr>
        <w:pStyle w:val="40"/>
        <w:spacing w:before="0" w:after="120"/>
        <w:rPr>
          <w:color w:val="auto"/>
          <w:highlight w:val="none"/>
        </w:rPr>
      </w:pPr>
      <w:bookmarkStart w:id="86" w:name="_Toc23488"/>
      <w:bookmarkStart w:id="87" w:name="_Toc10"/>
      <w:r>
        <w:rPr>
          <w:rFonts w:hint="eastAsia"/>
          <w:color w:val="auto"/>
          <w:highlight w:val="none"/>
          <w:lang w:val="zh-TW" w:eastAsia="zh-TW"/>
        </w:rPr>
        <w:t>格式</w:t>
      </w:r>
      <w:r>
        <w:rPr>
          <w:rFonts w:hint="eastAsia"/>
          <w:color w:val="auto"/>
          <w:highlight w:val="none"/>
        </w:rPr>
        <w:t xml:space="preserve">5                 </w:t>
      </w:r>
      <w:r>
        <w:rPr>
          <w:rFonts w:hint="eastAsia"/>
          <w:color w:val="auto"/>
          <w:highlight w:val="none"/>
          <w:lang w:val="zh-TW" w:eastAsia="zh-TW"/>
        </w:rPr>
        <w:t>实质性条款响应一览表</w:t>
      </w:r>
      <w:bookmarkEnd w:id="86"/>
      <w:bookmarkEnd w:id="87"/>
    </w:p>
    <w:p w14:paraId="18574F44">
      <w:pPr>
        <w:pStyle w:val="31"/>
        <w:spacing w:line="360" w:lineRule="auto"/>
        <w:rPr>
          <w:rFonts w:hint="eastAsia" w:ascii="宋体" w:hAnsi="宋体" w:eastAsia="宋体" w:cs="宋体"/>
          <w:color w:val="auto"/>
          <w:kern w:val="28"/>
          <w:highlight w:val="none"/>
          <w:lang w:val="zh-TW" w:eastAsia="zh-TW"/>
        </w:rPr>
      </w:pPr>
      <w:r>
        <w:rPr>
          <w:rFonts w:hint="eastAsia" w:ascii="宋体" w:hAnsi="宋体" w:eastAsia="宋体" w:cs="宋体"/>
          <w:color w:val="auto"/>
          <w:highlight w:val="none"/>
          <w:lang w:val="zh-TW" w:eastAsia="zh-TW"/>
        </w:rPr>
        <w:t>项目名称</w:t>
      </w:r>
      <w:r>
        <w:rPr>
          <w:rFonts w:hint="eastAsia" w:ascii="宋体" w:hAnsi="宋体" w:eastAsia="宋体" w:cs="宋体"/>
          <w:color w:val="auto"/>
          <w:kern w:val="28"/>
          <w:highlight w:val="none"/>
          <w:lang w:val="zh-TW" w:eastAsia="zh-TW"/>
        </w:rPr>
        <w:t>：</w:t>
      </w:r>
      <w:r>
        <w:rPr>
          <w:rFonts w:hint="eastAsia" w:ascii="宋体" w:hAnsi="宋体" w:eastAsia="宋体" w:cs="宋体"/>
          <w:color w:val="auto"/>
          <w:kern w:val="28"/>
          <w:highlight w:val="none"/>
          <w:lang w:eastAsia="zh-CN"/>
        </w:rPr>
        <w:t>江门监狱备勤区消防改造项目</w:t>
      </w:r>
      <w:r>
        <w:rPr>
          <w:rFonts w:hint="eastAsia" w:ascii="宋体" w:hAnsi="宋体" w:eastAsia="宋体" w:cs="宋体"/>
          <w:color w:val="auto"/>
          <w:kern w:val="28"/>
          <w:highlight w:val="none"/>
          <w:lang w:val="zh-TW" w:eastAsia="zh-TW"/>
        </w:rPr>
        <w:t xml:space="preserve"> </w:t>
      </w:r>
    </w:p>
    <w:p w14:paraId="0560B84F">
      <w:pPr>
        <w:pStyle w:val="31"/>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zh-TW" w:eastAsia="zh-TW"/>
        </w:rPr>
        <w:t>项目编号：</w:t>
      </w:r>
      <w:r>
        <w:rPr>
          <w:rFonts w:hint="eastAsia" w:ascii="宋体" w:hAnsi="宋体" w:eastAsia="宋体" w:cs="宋体"/>
          <w:color w:val="auto"/>
          <w:highlight w:val="none"/>
          <w:lang w:eastAsia="zh-CN"/>
        </w:rPr>
        <w:t>202505036408060</w:t>
      </w:r>
    </w:p>
    <w:tbl>
      <w:tblPr>
        <w:tblStyle w:val="24"/>
        <w:tblW w:w="9472"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1148"/>
        <w:gridCol w:w="4016"/>
        <w:gridCol w:w="1259"/>
        <w:gridCol w:w="2042"/>
        <w:gridCol w:w="1007"/>
      </w:tblGrid>
      <w:tr w14:paraId="1A6DA43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686" w:hRule="atLeast"/>
        </w:trPr>
        <w:tc>
          <w:tcPr>
            <w:tcW w:w="11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37EB13D">
            <w:pPr>
              <w:pStyle w:val="31"/>
              <w:jc w:val="center"/>
              <w:rPr>
                <w:rFonts w:ascii="宋体" w:hAnsi="宋体" w:eastAsia="宋体" w:cs="宋体"/>
                <w:color w:val="auto"/>
                <w:highlight w:val="none"/>
              </w:rPr>
            </w:pPr>
            <w:r>
              <w:rPr>
                <w:rFonts w:hint="eastAsia" w:ascii="宋体" w:hAnsi="宋体" w:eastAsia="宋体" w:cs="宋体"/>
                <w:color w:val="auto"/>
                <w:highlight w:val="none"/>
                <w:lang w:val="zh-TW" w:eastAsia="zh-TW"/>
              </w:rPr>
              <w:t>序号</w:t>
            </w:r>
          </w:p>
        </w:tc>
        <w:tc>
          <w:tcPr>
            <w:tcW w:w="40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3F2990E">
            <w:pPr>
              <w:pStyle w:val="31"/>
              <w:jc w:val="center"/>
              <w:rPr>
                <w:rFonts w:ascii="宋体" w:hAnsi="宋体" w:eastAsia="宋体" w:cs="宋体"/>
                <w:color w:val="auto"/>
                <w:highlight w:val="none"/>
              </w:rPr>
            </w:pPr>
            <w:r>
              <w:rPr>
                <w:rFonts w:hint="eastAsia" w:ascii="宋体" w:hAnsi="宋体" w:eastAsia="宋体" w:cs="宋体"/>
                <w:color w:val="auto"/>
                <w:highlight w:val="none"/>
                <w:lang w:val="zh-TW" w:eastAsia="zh-TW"/>
              </w:rPr>
              <w:t>带“★”号响应内容</w:t>
            </w:r>
          </w:p>
        </w:tc>
        <w:tc>
          <w:tcPr>
            <w:tcW w:w="1259" w:type="dxa"/>
            <w:tcBorders>
              <w:top w:val="single" w:color="000000" w:sz="4" w:space="0"/>
              <w:left w:val="single" w:color="000000" w:sz="4" w:space="0"/>
              <w:bottom w:val="single" w:color="000000" w:sz="4" w:space="0"/>
              <w:right w:val="single" w:color="auto" w:sz="4" w:space="0"/>
            </w:tcBorders>
            <w:shd w:val="clear" w:color="auto" w:fill="auto"/>
            <w:tcMar>
              <w:top w:w="80" w:type="dxa"/>
              <w:left w:w="80" w:type="dxa"/>
              <w:bottom w:w="80" w:type="dxa"/>
              <w:right w:w="80" w:type="dxa"/>
            </w:tcMar>
            <w:vAlign w:val="center"/>
          </w:tcPr>
          <w:p w14:paraId="2A45B6FB">
            <w:pPr>
              <w:pStyle w:val="31"/>
              <w:jc w:val="center"/>
              <w:rPr>
                <w:rFonts w:ascii="宋体" w:hAnsi="宋体" w:eastAsia="宋体" w:cs="宋体"/>
                <w:color w:val="auto"/>
                <w:highlight w:val="none"/>
              </w:rPr>
            </w:pPr>
            <w:r>
              <w:rPr>
                <w:rFonts w:hint="eastAsia" w:ascii="宋体" w:hAnsi="宋体" w:eastAsia="宋体" w:cs="宋体"/>
                <w:color w:val="auto"/>
                <w:highlight w:val="none"/>
              </w:rPr>
              <w:t>是否响应</w:t>
            </w:r>
          </w:p>
        </w:tc>
        <w:tc>
          <w:tcPr>
            <w:tcW w:w="2042" w:type="dxa"/>
            <w:tcBorders>
              <w:top w:val="single" w:color="000000" w:sz="4" w:space="0"/>
              <w:left w:val="single" w:color="auto"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B86F240">
            <w:pPr>
              <w:pStyle w:val="31"/>
              <w:jc w:val="center"/>
              <w:rPr>
                <w:rFonts w:ascii="宋体" w:hAnsi="宋体" w:eastAsia="宋体" w:cs="宋体"/>
                <w:color w:val="auto"/>
                <w:highlight w:val="none"/>
                <w:lang w:val="zh-TW" w:eastAsia="zh-TW"/>
              </w:rPr>
            </w:pPr>
            <w:r>
              <w:rPr>
                <w:rFonts w:hint="eastAsia" w:ascii="宋体" w:hAnsi="宋体" w:eastAsia="宋体" w:cs="宋体"/>
                <w:color w:val="auto"/>
                <w:highlight w:val="none"/>
              </w:rPr>
              <w:t>偏离说明</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5430668">
            <w:pPr>
              <w:pStyle w:val="31"/>
              <w:rPr>
                <w:rFonts w:ascii="宋体" w:hAnsi="宋体" w:eastAsia="宋体" w:cs="宋体"/>
                <w:color w:val="auto"/>
                <w:highlight w:val="none"/>
              </w:rPr>
            </w:pPr>
            <w:r>
              <w:rPr>
                <w:rFonts w:hint="eastAsia" w:ascii="宋体" w:hAnsi="宋体" w:eastAsia="宋体" w:cs="宋体"/>
                <w:color w:val="auto"/>
                <w:highlight w:val="none"/>
              </w:rPr>
              <w:t>响应页码</w:t>
            </w:r>
          </w:p>
        </w:tc>
      </w:tr>
      <w:tr w14:paraId="6537497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70" w:hRule="atLeast"/>
        </w:trPr>
        <w:tc>
          <w:tcPr>
            <w:tcW w:w="11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10D9B10">
            <w:pPr>
              <w:pStyle w:val="31"/>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40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C37DC18">
            <w:pPr>
              <w:pStyle w:val="31"/>
              <w:spacing w:line="360" w:lineRule="auto"/>
              <w:ind w:right="84"/>
              <w:jc w:val="center"/>
              <w:rPr>
                <w:rFonts w:ascii="宋体" w:hAnsi="宋体" w:eastAsia="宋体" w:cs="宋体"/>
                <w:color w:val="auto"/>
                <w:highlight w:val="none"/>
                <w:lang w:val="zh-TW" w:eastAsia="zh-TW"/>
              </w:rPr>
            </w:pPr>
          </w:p>
        </w:tc>
        <w:tc>
          <w:tcPr>
            <w:tcW w:w="1259" w:type="dxa"/>
            <w:tcBorders>
              <w:top w:val="single" w:color="000000" w:sz="4" w:space="0"/>
              <w:left w:val="single" w:color="000000" w:sz="4" w:space="0"/>
              <w:bottom w:val="single" w:color="000000" w:sz="4" w:space="0"/>
              <w:right w:val="single" w:color="auto" w:sz="4" w:space="0"/>
            </w:tcBorders>
            <w:shd w:val="clear" w:color="auto" w:fill="auto"/>
            <w:tcMar>
              <w:top w:w="80" w:type="dxa"/>
              <w:left w:w="80" w:type="dxa"/>
              <w:bottom w:w="80" w:type="dxa"/>
              <w:right w:w="80" w:type="dxa"/>
            </w:tcMar>
            <w:vAlign w:val="center"/>
          </w:tcPr>
          <w:p w14:paraId="5B952C7B">
            <w:pPr>
              <w:rPr>
                <w:rFonts w:hint="default" w:ascii="宋体" w:hAnsi="宋体" w:eastAsia="宋体" w:cs="宋体"/>
                <w:color w:val="auto"/>
                <w:highlight w:val="none"/>
              </w:rPr>
            </w:pPr>
          </w:p>
        </w:tc>
        <w:tc>
          <w:tcPr>
            <w:tcW w:w="2042" w:type="dxa"/>
            <w:tcBorders>
              <w:top w:val="single" w:color="000000" w:sz="4" w:space="0"/>
              <w:left w:val="single" w:color="auto"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6FE7D62">
            <w:pPr>
              <w:rPr>
                <w:rFonts w:hint="default" w:ascii="宋体" w:hAnsi="宋体" w:eastAsia="宋体" w:cs="宋体"/>
                <w:color w:val="auto"/>
                <w:highlight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24DF3FF">
            <w:pPr>
              <w:rPr>
                <w:rFonts w:hint="default" w:ascii="宋体" w:hAnsi="宋体" w:eastAsia="宋体" w:cs="宋体"/>
                <w:color w:val="auto"/>
                <w:highlight w:val="none"/>
              </w:rPr>
            </w:pPr>
          </w:p>
        </w:tc>
      </w:tr>
      <w:tr w14:paraId="5D391CA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70" w:hRule="atLeast"/>
        </w:trPr>
        <w:tc>
          <w:tcPr>
            <w:tcW w:w="11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6FDC76E">
            <w:pPr>
              <w:pStyle w:val="31"/>
              <w:jc w:val="center"/>
              <w:rPr>
                <w:rFonts w:ascii="宋体" w:hAnsi="宋体" w:eastAsia="宋体" w:cs="宋体"/>
                <w:color w:val="auto"/>
                <w:highlight w:val="none"/>
              </w:rPr>
            </w:pPr>
            <w:r>
              <w:rPr>
                <w:rFonts w:hint="eastAsia" w:ascii="宋体" w:hAnsi="宋体" w:eastAsia="宋体" w:cs="宋体"/>
                <w:color w:val="auto"/>
                <w:highlight w:val="none"/>
              </w:rPr>
              <w:t>2</w:t>
            </w:r>
          </w:p>
        </w:tc>
        <w:tc>
          <w:tcPr>
            <w:tcW w:w="40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D7B8C14">
            <w:pPr>
              <w:pStyle w:val="31"/>
              <w:spacing w:line="360" w:lineRule="auto"/>
              <w:ind w:right="84"/>
              <w:jc w:val="center"/>
              <w:rPr>
                <w:rFonts w:ascii="宋体" w:hAnsi="宋体" w:eastAsia="宋体" w:cs="宋体"/>
                <w:color w:val="auto"/>
                <w:highlight w:val="none"/>
                <w:lang w:val="zh-TW" w:eastAsia="zh-TW"/>
              </w:rPr>
            </w:pPr>
          </w:p>
        </w:tc>
        <w:tc>
          <w:tcPr>
            <w:tcW w:w="1259" w:type="dxa"/>
            <w:tcBorders>
              <w:top w:val="single" w:color="000000" w:sz="4" w:space="0"/>
              <w:left w:val="single" w:color="000000" w:sz="4" w:space="0"/>
              <w:bottom w:val="single" w:color="000000" w:sz="4" w:space="0"/>
              <w:right w:val="single" w:color="auto" w:sz="4" w:space="0"/>
            </w:tcBorders>
            <w:shd w:val="clear" w:color="auto" w:fill="auto"/>
            <w:tcMar>
              <w:top w:w="80" w:type="dxa"/>
              <w:left w:w="80" w:type="dxa"/>
              <w:bottom w:w="80" w:type="dxa"/>
              <w:right w:w="80" w:type="dxa"/>
            </w:tcMar>
            <w:vAlign w:val="center"/>
          </w:tcPr>
          <w:p w14:paraId="5C864142">
            <w:pPr>
              <w:rPr>
                <w:rFonts w:hint="default" w:ascii="宋体" w:hAnsi="宋体" w:eastAsia="宋体" w:cs="宋体"/>
                <w:color w:val="auto"/>
                <w:highlight w:val="none"/>
              </w:rPr>
            </w:pPr>
          </w:p>
        </w:tc>
        <w:tc>
          <w:tcPr>
            <w:tcW w:w="2042" w:type="dxa"/>
            <w:tcBorders>
              <w:top w:val="single" w:color="000000" w:sz="4" w:space="0"/>
              <w:left w:val="single" w:color="auto"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E0C6B52">
            <w:pPr>
              <w:rPr>
                <w:rFonts w:hint="default" w:ascii="宋体" w:hAnsi="宋体" w:eastAsia="宋体" w:cs="宋体"/>
                <w:color w:val="auto"/>
                <w:highlight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423891D">
            <w:pPr>
              <w:rPr>
                <w:rFonts w:hint="default" w:ascii="宋体" w:hAnsi="宋体" w:eastAsia="宋体" w:cs="宋体"/>
                <w:color w:val="auto"/>
                <w:highlight w:val="none"/>
              </w:rPr>
            </w:pPr>
          </w:p>
        </w:tc>
      </w:tr>
      <w:tr w14:paraId="584EE21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700" w:hRule="atLeast"/>
        </w:trPr>
        <w:tc>
          <w:tcPr>
            <w:tcW w:w="11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7F1AAD4">
            <w:pPr>
              <w:pStyle w:val="31"/>
              <w:jc w:val="center"/>
              <w:rPr>
                <w:rFonts w:ascii="宋体" w:hAnsi="宋体" w:eastAsia="宋体" w:cs="宋体"/>
                <w:color w:val="auto"/>
                <w:highlight w:val="none"/>
              </w:rPr>
            </w:pPr>
            <w:r>
              <w:rPr>
                <w:rFonts w:hint="eastAsia" w:ascii="宋体" w:hAnsi="宋体" w:eastAsia="宋体" w:cs="宋体"/>
                <w:color w:val="auto"/>
                <w:highlight w:val="none"/>
              </w:rPr>
              <w:t>3</w:t>
            </w:r>
          </w:p>
        </w:tc>
        <w:tc>
          <w:tcPr>
            <w:tcW w:w="40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3B7CE87">
            <w:pPr>
              <w:pStyle w:val="31"/>
              <w:ind w:right="84"/>
              <w:jc w:val="center"/>
              <w:rPr>
                <w:rFonts w:ascii="宋体" w:hAnsi="宋体" w:eastAsia="宋体" w:cs="宋体"/>
                <w:color w:val="auto"/>
                <w:highlight w:val="none"/>
                <w:lang w:val="zh-TW" w:eastAsia="zh-TW"/>
              </w:rPr>
            </w:pPr>
          </w:p>
        </w:tc>
        <w:tc>
          <w:tcPr>
            <w:tcW w:w="1259" w:type="dxa"/>
            <w:tcBorders>
              <w:top w:val="single" w:color="000000" w:sz="4" w:space="0"/>
              <w:left w:val="single" w:color="000000" w:sz="4" w:space="0"/>
              <w:bottom w:val="single" w:color="000000" w:sz="4" w:space="0"/>
              <w:right w:val="single" w:color="auto" w:sz="4" w:space="0"/>
            </w:tcBorders>
            <w:shd w:val="clear" w:color="auto" w:fill="auto"/>
            <w:tcMar>
              <w:top w:w="80" w:type="dxa"/>
              <w:left w:w="80" w:type="dxa"/>
              <w:bottom w:w="80" w:type="dxa"/>
              <w:right w:w="80" w:type="dxa"/>
            </w:tcMar>
            <w:vAlign w:val="center"/>
          </w:tcPr>
          <w:p w14:paraId="36254050">
            <w:pPr>
              <w:rPr>
                <w:rFonts w:hint="default" w:ascii="宋体" w:hAnsi="宋体" w:eastAsia="宋体" w:cs="宋体"/>
                <w:color w:val="auto"/>
                <w:highlight w:val="none"/>
              </w:rPr>
            </w:pPr>
          </w:p>
        </w:tc>
        <w:tc>
          <w:tcPr>
            <w:tcW w:w="2042" w:type="dxa"/>
            <w:tcBorders>
              <w:top w:val="single" w:color="000000" w:sz="4" w:space="0"/>
              <w:left w:val="single" w:color="auto"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B581F11">
            <w:pPr>
              <w:rPr>
                <w:rFonts w:hint="default" w:ascii="宋体" w:hAnsi="宋体" w:eastAsia="宋体" w:cs="宋体"/>
                <w:color w:val="auto"/>
                <w:highlight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470640C">
            <w:pPr>
              <w:rPr>
                <w:rFonts w:hint="default" w:ascii="宋体" w:hAnsi="宋体" w:eastAsia="宋体" w:cs="宋体"/>
                <w:color w:val="auto"/>
                <w:highlight w:val="none"/>
              </w:rPr>
            </w:pPr>
          </w:p>
        </w:tc>
      </w:tr>
      <w:tr w14:paraId="670CB08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70" w:hRule="atLeast"/>
        </w:trPr>
        <w:tc>
          <w:tcPr>
            <w:tcW w:w="11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4391C51">
            <w:pPr>
              <w:pStyle w:val="31"/>
              <w:jc w:val="center"/>
              <w:rPr>
                <w:rFonts w:ascii="宋体" w:hAnsi="宋体" w:eastAsia="宋体" w:cs="宋体"/>
                <w:color w:val="auto"/>
                <w:highlight w:val="none"/>
              </w:rPr>
            </w:pPr>
            <w:r>
              <w:rPr>
                <w:rFonts w:hint="eastAsia" w:ascii="宋体" w:hAnsi="宋体" w:eastAsia="宋体" w:cs="宋体"/>
                <w:color w:val="auto"/>
                <w:highlight w:val="none"/>
              </w:rPr>
              <w:t>…</w:t>
            </w:r>
          </w:p>
        </w:tc>
        <w:tc>
          <w:tcPr>
            <w:tcW w:w="40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02D3A70">
            <w:pPr>
              <w:rPr>
                <w:rFonts w:hint="default" w:ascii="宋体" w:hAnsi="宋体" w:eastAsia="宋体" w:cs="宋体"/>
                <w:color w:val="auto"/>
                <w:highlight w:val="none"/>
              </w:rPr>
            </w:pPr>
          </w:p>
        </w:tc>
        <w:tc>
          <w:tcPr>
            <w:tcW w:w="1259" w:type="dxa"/>
            <w:tcBorders>
              <w:top w:val="single" w:color="000000" w:sz="4" w:space="0"/>
              <w:left w:val="single" w:color="000000" w:sz="4" w:space="0"/>
              <w:bottom w:val="single" w:color="000000" w:sz="4" w:space="0"/>
              <w:right w:val="single" w:color="auto" w:sz="4" w:space="0"/>
            </w:tcBorders>
            <w:shd w:val="clear" w:color="auto" w:fill="auto"/>
            <w:tcMar>
              <w:top w:w="80" w:type="dxa"/>
              <w:left w:w="80" w:type="dxa"/>
              <w:bottom w:w="80" w:type="dxa"/>
              <w:right w:w="80" w:type="dxa"/>
            </w:tcMar>
            <w:vAlign w:val="center"/>
          </w:tcPr>
          <w:p w14:paraId="5D1F0B63">
            <w:pPr>
              <w:rPr>
                <w:rFonts w:hint="default" w:ascii="宋体" w:hAnsi="宋体" w:eastAsia="宋体" w:cs="宋体"/>
                <w:color w:val="auto"/>
                <w:highlight w:val="none"/>
              </w:rPr>
            </w:pPr>
          </w:p>
        </w:tc>
        <w:tc>
          <w:tcPr>
            <w:tcW w:w="2042" w:type="dxa"/>
            <w:tcBorders>
              <w:top w:val="single" w:color="000000" w:sz="4" w:space="0"/>
              <w:left w:val="single" w:color="auto"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DAAF8EE">
            <w:pPr>
              <w:rPr>
                <w:rFonts w:hint="default" w:ascii="宋体" w:hAnsi="宋体" w:eastAsia="宋体" w:cs="宋体"/>
                <w:color w:val="auto"/>
                <w:highlight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2C8E976">
            <w:pPr>
              <w:rPr>
                <w:rFonts w:hint="default" w:ascii="宋体" w:hAnsi="宋体" w:eastAsia="宋体" w:cs="宋体"/>
                <w:color w:val="auto"/>
                <w:highlight w:val="none"/>
              </w:rPr>
            </w:pPr>
          </w:p>
        </w:tc>
      </w:tr>
    </w:tbl>
    <w:p w14:paraId="1A5489D0">
      <w:pPr>
        <w:pStyle w:val="31"/>
        <w:jc w:val="center"/>
        <w:rPr>
          <w:rFonts w:ascii="宋体" w:hAnsi="宋体" w:eastAsia="宋体" w:cs="宋体"/>
          <w:color w:val="auto"/>
          <w:highlight w:val="none"/>
        </w:rPr>
      </w:pPr>
    </w:p>
    <w:p w14:paraId="5CEFC369">
      <w:pPr>
        <w:pStyle w:val="31"/>
        <w:spacing w:line="360" w:lineRule="auto"/>
        <w:rPr>
          <w:rFonts w:ascii="宋体" w:hAnsi="宋体" w:eastAsia="宋体" w:cs="宋体"/>
          <w:b/>
          <w:bCs/>
          <w:color w:val="auto"/>
          <w:highlight w:val="none"/>
          <w:lang w:val="zh-TW" w:eastAsia="zh-TW"/>
        </w:rPr>
      </w:pPr>
      <w:r>
        <w:rPr>
          <w:rFonts w:hint="eastAsia" w:ascii="宋体" w:hAnsi="宋体" w:eastAsia="宋体" w:cs="宋体"/>
          <w:b/>
          <w:bCs/>
          <w:color w:val="auto"/>
          <w:highlight w:val="none"/>
          <w:lang w:val="zh-TW" w:eastAsia="zh-TW"/>
        </w:rPr>
        <w:t>说明：对完全响应的条目在下表相应列中标注“○”。对有偏离的条目在下表相应列中标注“×”，并简述偏离内容。</w:t>
      </w:r>
    </w:p>
    <w:p w14:paraId="26F8C941">
      <w:pPr>
        <w:pStyle w:val="31"/>
        <w:ind w:firstLine="422"/>
        <w:rPr>
          <w:rFonts w:ascii="宋体" w:hAnsi="宋体" w:eastAsia="宋体" w:cs="宋体"/>
          <w:b/>
          <w:bCs/>
          <w:color w:val="auto"/>
          <w:highlight w:val="none"/>
        </w:rPr>
      </w:pPr>
    </w:p>
    <w:p w14:paraId="1F248B88">
      <w:pPr>
        <w:pStyle w:val="31"/>
        <w:ind w:firstLine="422"/>
        <w:rPr>
          <w:rFonts w:ascii="宋体" w:hAnsi="宋体" w:eastAsia="宋体" w:cs="宋体"/>
          <w:b/>
          <w:bCs/>
          <w:color w:val="auto"/>
          <w:highlight w:val="none"/>
        </w:rPr>
      </w:pPr>
    </w:p>
    <w:p w14:paraId="34BBCDB7">
      <w:pPr>
        <w:pStyle w:val="31"/>
        <w:ind w:firstLine="422"/>
        <w:jc w:val="right"/>
        <w:rPr>
          <w:rFonts w:ascii="宋体" w:hAnsi="宋体" w:eastAsia="宋体" w:cs="宋体"/>
          <w:b/>
          <w:bCs/>
          <w:color w:val="auto"/>
          <w:highlight w:val="none"/>
        </w:rPr>
      </w:pPr>
      <w:r>
        <w:rPr>
          <w:rFonts w:hint="eastAsia" w:ascii="宋体" w:hAnsi="宋体" w:eastAsia="宋体" w:cs="宋体"/>
          <w:b/>
          <w:bCs/>
          <w:color w:val="auto"/>
          <w:highlight w:val="none"/>
        </w:rPr>
        <w:t>供应商全称（加盖公章）:</w:t>
      </w:r>
    </w:p>
    <w:p w14:paraId="78D42783">
      <w:pPr>
        <w:pStyle w:val="31"/>
        <w:ind w:firstLine="422"/>
        <w:jc w:val="right"/>
        <w:rPr>
          <w:rFonts w:ascii="宋体" w:hAnsi="宋体" w:eastAsia="宋体" w:cs="宋体"/>
          <w:b/>
          <w:bCs/>
          <w:color w:val="auto"/>
          <w:highlight w:val="none"/>
        </w:rPr>
      </w:pPr>
      <w:r>
        <w:rPr>
          <w:rFonts w:hint="eastAsia" w:ascii="宋体" w:hAnsi="宋体" w:eastAsia="宋体" w:cs="宋体"/>
          <w:b/>
          <w:bCs/>
          <w:color w:val="auto"/>
          <w:highlight w:val="none"/>
        </w:rPr>
        <w:t>日    期：     年   月   日</w:t>
      </w:r>
    </w:p>
    <w:p w14:paraId="54B2295E">
      <w:pPr>
        <w:pStyle w:val="40"/>
        <w:rPr>
          <w:b w:val="0"/>
          <w:bCs w:val="0"/>
          <w:color w:val="auto"/>
          <w:sz w:val="21"/>
          <w:szCs w:val="21"/>
          <w:highlight w:val="none"/>
        </w:rPr>
      </w:pPr>
      <w:bookmarkStart w:id="88" w:name="_Toc11"/>
      <w:r>
        <w:rPr>
          <w:rFonts w:hint="eastAsia"/>
          <w:color w:val="auto"/>
          <w:highlight w:val="none"/>
          <w:lang w:val="zh-TW" w:eastAsia="zh-TW"/>
        </w:rPr>
        <w:br w:type="page"/>
      </w:r>
      <w:bookmarkStart w:id="89" w:name="_Toc15933"/>
      <w:r>
        <w:rPr>
          <w:rFonts w:hint="eastAsia"/>
          <w:color w:val="auto"/>
          <w:highlight w:val="none"/>
          <w:lang w:val="zh-TW" w:eastAsia="zh-TW"/>
        </w:rPr>
        <w:t>格式</w:t>
      </w:r>
      <w:r>
        <w:rPr>
          <w:rFonts w:hint="eastAsia"/>
          <w:color w:val="auto"/>
          <w:highlight w:val="none"/>
        </w:rPr>
        <w:t xml:space="preserve">6                 </w:t>
      </w:r>
      <w:bookmarkEnd w:id="88"/>
      <w:r>
        <w:rPr>
          <w:rFonts w:hint="eastAsia"/>
          <w:color w:val="auto"/>
          <w:highlight w:val="none"/>
        </w:rPr>
        <w:t xml:space="preserve">    资格声明函</w:t>
      </w:r>
      <w:bookmarkEnd w:id="89"/>
    </w:p>
    <w:p w14:paraId="0E733826">
      <w:pPr>
        <w:pStyle w:val="31"/>
        <w:spacing w:line="360" w:lineRule="auto"/>
        <w:rPr>
          <w:rFonts w:ascii="宋体" w:hAnsi="宋体" w:eastAsia="宋体" w:cs="宋体"/>
          <w:b/>
          <w:bCs/>
          <w:color w:val="auto"/>
          <w:highlight w:val="none"/>
          <w:lang w:val="zh-TW" w:eastAsia="zh-TW"/>
        </w:rPr>
      </w:pPr>
      <w:r>
        <w:rPr>
          <w:rFonts w:hint="eastAsia" w:ascii="宋体" w:hAnsi="宋体" w:eastAsia="宋体" w:cs="宋体"/>
          <w:b/>
          <w:bCs/>
          <w:color w:val="auto"/>
          <w:highlight w:val="none"/>
          <w:lang w:val="zh-TW" w:eastAsia="zh-TW"/>
        </w:rPr>
        <w:t>广州群生招标代理有限公司：</w:t>
      </w:r>
    </w:p>
    <w:p w14:paraId="0782A7E4">
      <w:pPr>
        <w:pStyle w:val="31"/>
        <w:spacing w:line="360" w:lineRule="auto"/>
        <w:ind w:firstLine="540"/>
        <w:rPr>
          <w:rFonts w:ascii="宋体" w:hAnsi="宋体" w:eastAsia="宋体" w:cs="宋体"/>
          <w:color w:val="auto"/>
          <w:highlight w:val="none"/>
        </w:rPr>
      </w:pPr>
      <w:r>
        <w:rPr>
          <w:rFonts w:hint="eastAsia" w:ascii="宋体" w:hAnsi="宋体" w:eastAsia="宋体" w:cs="宋体"/>
          <w:color w:val="auto"/>
          <w:highlight w:val="none"/>
          <w:lang w:val="zh-TW" w:eastAsia="zh-TW"/>
        </w:rPr>
        <w:t>我方愿响应你方</w:t>
      </w:r>
      <w:r>
        <w:rPr>
          <w:rFonts w:hint="eastAsia" w:ascii="宋体" w:hAnsi="宋体" w:eastAsia="宋体" w:cs="宋体"/>
          <w:color w:val="auto"/>
          <w:kern w:val="0"/>
          <w:highlight w:val="none"/>
          <w:lang w:val="zh-TW" w:eastAsia="zh-TW"/>
        </w:rPr>
        <w:t>发布的</w:t>
      </w:r>
      <w:r>
        <w:rPr>
          <w:rFonts w:hint="eastAsia" w:ascii="宋体" w:hAnsi="宋体" w:eastAsia="宋体" w:cs="宋体"/>
          <w:color w:val="auto"/>
          <w:kern w:val="0"/>
          <w:highlight w:val="none"/>
          <w:u w:val="single"/>
          <w:lang w:eastAsia="zh-CN"/>
        </w:rPr>
        <w:t>江门监狱备勤区消防改造项目</w:t>
      </w:r>
      <w:r>
        <w:rPr>
          <w:rFonts w:hint="eastAsia" w:ascii="宋体" w:hAnsi="宋体" w:eastAsia="宋体" w:cs="宋体"/>
          <w:color w:val="auto"/>
          <w:kern w:val="0"/>
          <w:highlight w:val="none"/>
          <w:lang w:val="zh-TW" w:eastAsia="zh-TW"/>
        </w:rPr>
        <w:t>（项目编号：</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u w:val="single"/>
          <w:lang w:eastAsia="zh-CN"/>
        </w:rPr>
        <w:t>202505036408060</w:t>
      </w:r>
      <w:r>
        <w:rPr>
          <w:rFonts w:hint="eastAsia" w:ascii="宋体" w:hAnsi="宋体" w:eastAsia="宋体" w:cs="宋体"/>
          <w:color w:val="auto"/>
          <w:kern w:val="0"/>
          <w:highlight w:val="none"/>
          <w:lang w:val="zh-TW" w:eastAsia="zh-TW"/>
        </w:rPr>
        <w:t>）</w:t>
      </w:r>
      <w:r>
        <w:rPr>
          <w:rFonts w:hint="eastAsia" w:ascii="宋体" w:hAnsi="宋体" w:eastAsia="宋体" w:cs="宋体"/>
          <w:color w:val="auto"/>
          <w:highlight w:val="none"/>
          <w:lang w:val="zh-TW" w:eastAsia="zh-TW"/>
        </w:rPr>
        <w:t>报价邀请，参与报价，提供采购人需求中规定的全部内容，并按采购文件要求提交所附资格文件且声明和保证如下：</w:t>
      </w:r>
    </w:p>
    <w:p w14:paraId="1AFD0FCF">
      <w:pPr>
        <w:pStyle w:val="31"/>
        <w:widowControl/>
        <w:numPr>
          <w:ilvl w:val="0"/>
          <w:numId w:val="4"/>
        </w:numPr>
        <w:spacing w:line="360" w:lineRule="auto"/>
        <w:jc w:val="left"/>
        <w:rPr>
          <w:rFonts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我方为本次报价所提交的所有证明我方提供货物和服务合格和我方资格的文件是真实的和正确的，并愿为其真实性和正确性承担法律责任；核验我方提供相关复印件与原件不一致的，或我方无法在规定时间内提供原件的，采购人或采购代理机构有权取消我方报价或成交资格；提供给采购人的货物及服务与报价承诺一致。</w:t>
      </w:r>
    </w:p>
    <w:p w14:paraId="796D08D6">
      <w:pPr>
        <w:pStyle w:val="31"/>
        <w:widowControl/>
        <w:numPr>
          <w:ilvl w:val="0"/>
          <w:numId w:val="4"/>
        </w:numPr>
        <w:spacing w:line="360" w:lineRule="auto"/>
        <w:jc w:val="left"/>
        <w:rPr>
          <w:rFonts w:ascii="宋体" w:hAnsi="宋体" w:eastAsia="宋体" w:cs="宋体"/>
          <w:color w:val="auto"/>
          <w:highlight w:val="none"/>
          <w:lang w:val="zh-TW" w:eastAsia="zh-TW"/>
        </w:rPr>
      </w:pPr>
      <w:r>
        <w:rPr>
          <w:rFonts w:hint="eastAsia" w:ascii="宋体" w:hAnsi="宋体" w:eastAsia="宋体" w:cs="宋体"/>
          <w:color w:val="auto"/>
          <w:highlight w:val="none"/>
        </w:rPr>
        <w:t>我方</w:t>
      </w:r>
      <w:r>
        <w:rPr>
          <w:rFonts w:hint="eastAsia" w:ascii="宋体" w:hAnsi="宋体" w:eastAsia="宋体" w:cs="宋体"/>
          <w:color w:val="auto"/>
          <w:highlight w:val="none"/>
          <w:lang w:val="zh-TW" w:eastAsia="zh-TW"/>
        </w:rPr>
        <w:t>有依法缴纳税收和社会保障资金的良好记录</w:t>
      </w:r>
    </w:p>
    <w:p w14:paraId="613894B5">
      <w:pPr>
        <w:pStyle w:val="31"/>
        <w:widowControl/>
        <w:numPr>
          <w:ilvl w:val="0"/>
          <w:numId w:val="4"/>
        </w:numPr>
        <w:spacing w:line="360" w:lineRule="auto"/>
        <w:jc w:val="left"/>
        <w:rPr>
          <w:rFonts w:ascii="宋体" w:hAnsi="宋体" w:eastAsia="宋体" w:cs="宋体"/>
          <w:color w:val="auto"/>
          <w:highlight w:val="none"/>
          <w:lang w:val="zh-TW" w:eastAsia="zh-TW"/>
        </w:rPr>
      </w:pPr>
      <w:r>
        <w:rPr>
          <w:rFonts w:hint="eastAsia" w:ascii="宋体" w:hAnsi="宋体" w:eastAsia="宋体" w:cs="宋体"/>
          <w:color w:val="auto"/>
          <w:highlight w:val="none"/>
        </w:rPr>
        <w:t>我方</w:t>
      </w:r>
      <w:r>
        <w:rPr>
          <w:rFonts w:hint="eastAsia" w:ascii="宋体" w:hAnsi="宋体" w:eastAsia="宋体" w:cs="宋体"/>
          <w:color w:val="auto"/>
          <w:highlight w:val="none"/>
          <w:lang w:val="zh-TW" w:eastAsia="zh-TW"/>
        </w:rPr>
        <w:t>具有良好的商业信誉和健全的财务会计制度</w:t>
      </w:r>
    </w:p>
    <w:p w14:paraId="66BEFAD0">
      <w:pPr>
        <w:pStyle w:val="31"/>
        <w:widowControl/>
        <w:numPr>
          <w:ilvl w:val="0"/>
          <w:numId w:val="4"/>
        </w:numPr>
        <w:spacing w:line="360" w:lineRule="auto"/>
        <w:jc w:val="left"/>
        <w:rPr>
          <w:rFonts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我方在参与本次报价时，符合</w:t>
      </w:r>
      <w:r>
        <w:rPr>
          <w:rFonts w:hint="eastAsia" w:ascii="宋体" w:hAnsi="宋体" w:eastAsia="宋体" w:cs="宋体"/>
          <w:color w:val="auto"/>
          <w:highlight w:val="none"/>
          <w:lang w:val="zh-TW"/>
        </w:rPr>
        <w:t>供应商</w:t>
      </w:r>
      <w:r>
        <w:rPr>
          <w:rFonts w:hint="eastAsia" w:ascii="宋体" w:hAnsi="宋体" w:eastAsia="宋体" w:cs="宋体"/>
          <w:color w:val="auto"/>
          <w:highlight w:val="none"/>
          <w:lang w:val="zh-TW" w:eastAsia="zh-TW"/>
        </w:rPr>
        <w:t>资格条件要求及其他法律法规规定的其他条件。</w:t>
      </w:r>
    </w:p>
    <w:p w14:paraId="1DD21845">
      <w:pPr>
        <w:pStyle w:val="31"/>
        <w:widowControl/>
        <w:numPr>
          <w:ilvl w:val="0"/>
          <w:numId w:val="4"/>
        </w:numPr>
        <w:spacing w:line="360" w:lineRule="auto"/>
        <w:jc w:val="left"/>
        <w:rPr>
          <w:rFonts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我方具有履行合同所必须的设备和专业技术能力。</w:t>
      </w:r>
    </w:p>
    <w:p w14:paraId="4E09A7A3">
      <w:pPr>
        <w:pStyle w:val="31"/>
        <w:widowControl/>
        <w:numPr>
          <w:ilvl w:val="0"/>
          <w:numId w:val="4"/>
        </w:numPr>
        <w:spacing w:line="360" w:lineRule="auto"/>
        <w:jc w:val="left"/>
        <w:rPr>
          <w:rFonts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我方参加采购活动前三年内在经营活动中没有重大违法记录。</w:t>
      </w:r>
    </w:p>
    <w:p w14:paraId="4EAB72EA">
      <w:pPr>
        <w:pStyle w:val="31"/>
        <w:widowControl/>
        <w:numPr>
          <w:ilvl w:val="0"/>
          <w:numId w:val="4"/>
        </w:numPr>
        <w:spacing w:line="360" w:lineRule="auto"/>
        <w:jc w:val="left"/>
        <w:rPr>
          <w:rFonts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我方如成交，除不可抗力原因外，将在规定时间内与采购人签订合同。</w:t>
      </w:r>
    </w:p>
    <w:p w14:paraId="6E3EF9FA">
      <w:pPr>
        <w:pStyle w:val="31"/>
        <w:widowControl/>
        <w:numPr>
          <w:ilvl w:val="0"/>
          <w:numId w:val="4"/>
        </w:numPr>
        <w:spacing w:line="360" w:lineRule="auto"/>
        <w:jc w:val="left"/>
        <w:rPr>
          <w:rFonts w:ascii="宋体" w:hAnsi="宋体" w:eastAsia="宋体" w:cs="宋体"/>
          <w:color w:val="auto"/>
          <w:highlight w:val="none"/>
        </w:rPr>
      </w:pPr>
      <w:r>
        <w:rPr>
          <w:rFonts w:hint="eastAsia" w:ascii="宋体" w:hAnsi="宋体" w:eastAsia="宋体" w:cs="宋体"/>
          <w:color w:val="auto"/>
          <w:highlight w:val="none"/>
        </w:rPr>
        <w:t>我方非</w:t>
      </w:r>
      <w:r>
        <w:rPr>
          <w:rFonts w:hint="eastAsia" w:ascii="宋体" w:hAnsi="宋体" w:eastAsia="宋体" w:cs="宋体"/>
          <w:color w:val="auto"/>
          <w:highlight w:val="none"/>
          <w:lang w:val="zh-TW" w:eastAsia="zh-TW"/>
        </w:rPr>
        <w:t>联合体报价</w:t>
      </w:r>
      <w:r>
        <w:rPr>
          <w:rFonts w:hint="eastAsia" w:ascii="宋体" w:hAnsi="宋体" w:eastAsia="宋体" w:cs="宋体"/>
          <w:color w:val="auto"/>
          <w:highlight w:val="none"/>
          <w:lang w:val="zh-TW"/>
        </w:rPr>
        <w:t>。</w:t>
      </w:r>
    </w:p>
    <w:p w14:paraId="3E53ECE5">
      <w:pPr>
        <w:pStyle w:val="31"/>
        <w:widowControl/>
        <w:spacing w:line="360" w:lineRule="auto"/>
        <w:ind w:firstLine="525"/>
        <w:jc w:val="left"/>
        <w:rPr>
          <w:rFonts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如有违反上述声明之情形或我方声明与事实不符，我方对被取消成交资格无异议，同时，我方无条件接受相关部门以提供虚假材料谋取成交处理。</w:t>
      </w:r>
    </w:p>
    <w:p w14:paraId="58D6FAED">
      <w:pPr>
        <w:pStyle w:val="31"/>
        <w:spacing w:line="360" w:lineRule="auto"/>
        <w:ind w:firstLine="420"/>
        <w:rPr>
          <w:rFonts w:ascii="宋体" w:hAnsi="宋体" w:eastAsia="宋体" w:cs="宋体"/>
          <w:color w:val="auto"/>
          <w:highlight w:val="none"/>
        </w:rPr>
      </w:pPr>
      <w:r>
        <w:rPr>
          <w:rFonts w:hint="eastAsia" w:ascii="宋体" w:hAnsi="宋体" w:eastAsia="宋体" w:cs="宋体"/>
          <w:color w:val="auto"/>
          <w:highlight w:val="none"/>
          <w:lang w:val="zh-TW"/>
        </w:rPr>
        <w:t>供应商</w:t>
      </w:r>
      <w:r>
        <w:rPr>
          <w:rFonts w:hint="eastAsia" w:ascii="宋体" w:hAnsi="宋体" w:eastAsia="宋体" w:cs="宋体"/>
          <w:color w:val="auto"/>
          <w:highlight w:val="none"/>
          <w:lang w:val="zh-TW" w:eastAsia="zh-TW"/>
        </w:rPr>
        <w:t>全称（加盖公章）</w:t>
      </w:r>
      <w:r>
        <w:rPr>
          <w:rFonts w:hint="eastAsia" w:ascii="宋体" w:hAnsi="宋体" w:eastAsia="宋体" w:cs="宋体"/>
          <w:color w:val="auto"/>
          <w:highlight w:val="none"/>
        </w:rPr>
        <w:t>:</w:t>
      </w:r>
    </w:p>
    <w:p w14:paraId="7AFB59D3">
      <w:pPr>
        <w:pStyle w:val="31"/>
        <w:spacing w:line="360" w:lineRule="auto"/>
        <w:ind w:firstLine="420"/>
        <w:rPr>
          <w:rFonts w:ascii="宋体" w:hAnsi="宋体" w:eastAsia="宋体" w:cs="宋体"/>
          <w:color w:val="auto"/>
          <w:highlight w:val="none"/>
        </w:rPr>
      </w:pPr>
      <w:r>
        <w:rPr>
          <w:rFonts w:hint="eastAsia" w:ascii="宋体" w:hAnsi="宋体" w:eastAsia="宋体" w:cs="宋体"/>
          <w:color w:val="auto"/>
          <w:highlight w:val="none"/>
          <w:lang w:val="zh-TW" w:eastAsia="zh-TW"/>
        </w:rPr>
        <w:t>法定代表人或其</w:t>
      </w:r>
      <w:r>
        <w:rPr>
          <w:rFonts w:hint="eastAsia" w:ascii="宋体" w:hAnsi="宋体" w:eastAsia="宋体" w:cs="宋体"/>
          <w:color w:val="auto"/>
          <w:highlight w:val="none"/>
          <w:lang w:val="zh-TW"/>
        </w:rPr>
        <w:t>供应商</w:t>
      </w:r>
      <w:r>
        <w:rPr>
          <w:rFonts w:hint="eastAsia" w:ascii="宋体" w:hAnsi="宋体" w:eastAsia="宋体" w:cs="宋体"/>
          <w:color w:val="auto"/>
          <w:highlight w:val="none"/>
          <w:lang w:val="zh-TW" w:eastAsia="zh-TW"/>
        </w:rPr>
        <w:t>授权代表</w:t>
      </w:r>
      <w:r>
        <w:rPr>
          <w:rFonts w:hint="eastAsia" w:ascii="宋体" w:hAnsi="宋体" w:eastAsia="宋体" w:cs="宋体"/>
          <w:color w:val="auto"/>
          <w:highlight w:val="none"/>
        </w:rPr>
        <w:t>(</w:t>
      </w:r>
      <w:r>
        <w:rPr>
          <w:rFonts w:hint="eastAsia" w:ascii="宋体" w:hAnsi="宋体" w:eastAsia="宋体" w:cs="宋体"/>
          <w:color w:val="auto"/>
          <w:highlight w:val="none"/>
          <w:lang w:val="zh-TW"/>
        </w:rPr>
        <w:t>签章</w:t>
      </w:r>
      <w:r>
        <w:rPr>
          <w:rFonts w:hint="eastAsia" w:ascii="宋体" w:hAnsi="宋体" w:eastAsia="宋体" w:cs="宋体"/>
          <w:color w:val="auto"/>
          <w:highlight w:val="none"/>
        </w:rPr>
        <w:t>)</w:t>
      </w:r>
      <w:r>
        <w:rPr>
          <w:rFonts w:hint="eastAsia" w:ascii="宋体" w:hAnsi="宋体" w:eastAsia="宋体" w:cs="宋体"/>
          <w:color w:val="auto"/>
          <w:highlight w:val="none"/>
          <w:lang w:val="zh-TW" w:eastAsia="zh-TW"/>
        </w:rPr>
        <w:t>：                   日    期：     年   月   日</w:t>
      </w:r>
    </w:p>
    <w:p w14:paraId="56897159">
      <w:pPr>
        <w:pStyle w:val="40"/>
        <w:spacing w:before="0" w:after="120"/>
        <w:rPr>
          <w:color w:val="auto"/>
          <w:highlight w:val="none"/>
        </w:rPr>
      </w:pPr>
      <w:bookmarkStart w:id="90" w:name="_Toc12"/>
      <w:r>
        <w:rPr>
          <w:rFonts w:hint="eastAsia"/>
          <w:color w:val="auto"/>
          <w:highlight w:val="none"/>
          <w:lang w:val="zh-TW" w:eastAsia="zh-TW"/>
        </w:rPr>
        <w:br w:type="page"/>
      </w:r>
      <w:bookmarkStart w:id="91" w:name="_Toc32502"/>
      <w:r>
        <w:rPr>
          <w:rFonts w:hint="eastAsia"/>
          <w:color w:val="auto"/>
          <w:highlight w:val="none"/>
          <w:lang w:val="zh-TW" w:eastAsia="zh-TW"/>
        </w:rPr>
        <w:t>格式</w:t>
      </w:r>
      <w:r>
        <w:rPr>
          <w:rFonts w:hint="eastAsia"/>
          <w:color w:val="auto"/>
          <w:highlight w:val="none"/>
        </w:rPr>
        <w:t xml:space="preserve">7                   </w:t>
      </w:r>
      <w:r>
        <w:rPr>
          <w:rFonts w:hint="eastAsia"/>
          <w:color w:val="auto"/>
          <w:highlight w:val="none"/>
          <w:lang w:val="zh-TW" w:eastAsia="zh-TW"/>
        </w:rPr>
        <w:t>商务评审索引表</w:t>
      </w:r>
      <w:bookmarkEnd w:id="91"/>
      <w:r>
        <w:rPr>
          <w:rFonts w:hint="eastAsia"/>
          <w:color w:val="auto"/>
          <w:highlight w:val="none"/>
        </w:rPr>
        <w:t xml:space="preserve"> </w:t>
      </w:r>
      <w:bookmarkEnd w:id="90"/>
    </w:p>
    <w:tbl>
      <w:tblPr>
        <w:tblStyle w:val="24"/>
        <w:tblW w:w="9602"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1148"/>
        <w:gridCol w:w="4016"/>
        <w:gridCol w:w="2323"/>
        <w:gridCol w:w="2115"/>
      </w:tblGrid>
      <w:tr w14:paraId="2BC0E4D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910" w:hRule="atLeast"/>
        </w:trPr>
        <w:tc>
          <w:tcPr>
            <w:tcW w:w="11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EB9847D">
            <w:pPr>
              <w:pStyle w:val="31"/>
              <w:jc w:val="center"/>
              <w:rPr>
                <w:rFonts w:ascii="宋体" w:hAnsi="宋体" w:eastAsia="宋体" w:cs="宋体"/>
                <w:color w:val="auto"/>
                <w:highlight w:val="none"/>
              </w:rPr>
            </w:pPr>
            <w:r>
              <w:rPr>
                <w:rFonts w:hint="eastAsia" w:ascii="宋体" w:hAnsi="宋体" w:eastAsia="宋体" w:cs="宋体"/>
                <w:color w:val="auto"/>
                <w:highlight w:val="none"/>
                <w:lang w:val="zh-TW" w:eastAsia="zh-TW"/>
              </w:rPr>
              <w:t>序号</w:t>
            </w:r>
          </w:p>
        </w:tc>
        <w:tc>
          <w:tcPr>
            <w:tcW w:w="40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7A9D9D9">
            <w:pPr>
              <w:pStyle w:val="31"/>
              <w:jc w:val="center"/>
              <w:rPr>
                <w:rFonts w:ascii="宋体" w:hAnsi="宋体" w:eastAsia="宋体" w:cs="宋体"/>
                <w:color w:val="auto"/>
                <w:highlight w:val="none"/>
              </w:rPr>
            </w:pPr>
            <w:r>
              <w:rPr>
                <w:rFonts w:hint="eastAsia" w:ascii="宋体" w:hAnsi="宋体" w:eastAsia="宋体" w:cs="宋体"/>
                <w:color w:val="auto"/>
                <w:highlight w:val="none"/>
                <w:lang w:val="zh-TW" w:eastAsia="zh-TW"/>
              </w:rPr>
              <w:t>评审内容</w:t>
            </w:r>
          </w:p>
          <w:p w14:paraId="2A8F3D3E">
            <w:pPr>
              <w:pStyle w:val="31"/>
              <w:jc w:val="center"/>
              <w:rPr>
                <w:rFonts w:ascii="宋体" w:hAnsi="宋体" w:eastAsia="宋体" w:cs="宋体"/>
                <w:color w:val="auto"/>
                <w:highlight w:val="none"/>
              </w:rPr>
            </w:pPr>
            <w:r>
              <w:rPr>
                <w:rFonts w:hint="eastAsia" w:ascii="宋体" w:hAnsi="宋体" w:eastAsia="宋体" w:cs="宋体"/>
                <w:color w:val="auto"/>
                <w:highlight w:val="none"/>
                <w:lang w:val="zh-TW" w:eastAsia="zh-TW"/>
              </w:rPr>
              <w:t>（注：此部分可直接引用磋商文件第五章评审细则相应内容）</w:t>
            </w:r>
          </w:p>
        </w:tc>
        <w:tc>
          <w:tcPr>
            <w:tcW w:w="23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ABE137F">
            <w:pPr>
              <w:pStyle w:val="31"/>
              <w:jc w:val="center"/>
              <w:rPr>
                <w:rFonts w:ascii="宋体" w:hAnsi="宋体" w:eastAsia="宋体" w:cs="宋体"/>
                <w:color w:val="auto"/>
                <w:highlight w:val="none"/>
              </w:rPr>
            </w:pPr>
            <w:r>
              <w:rPr>
                <w:rFonts w:hint="eastAsia" w:ascii="宋体" w:hAnsi="宋体" w:eastAsia="宋体" w:cs="宋体"/>
                <w:color w:val="auto"/>
                <w:highlight w:val="none"/>
                <w:lang w:val="zh-TW" w:eastAsia="zh-TW"/>
              </w:rPr>
              <w:t>响应情况</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AE3D39B">
            <w:pPr>
              <w:pStyle w:val="31"/>
              <w:jc w:val="center"/>
              <w:rPr>
                <w:rFonts w:ascii="宋体" w:hAnsi="宋体" w:eastAsia="宋体" w:cs="宋体"/>
                <w:color w:val="auto"/>
                <w:highlight w:val="none"/>
              </w:rPr>
            </w:pPr>
            <w:r>
              <w:rPr>
                <w:rFonts w:hint="eastAsia" w:ascii="宋体" w:hAnsi="宋体" w:eastAsia="宋体" w:cs="宋体"/>
                <w:color w:val="auto"/>
                <w:highlight w:val="none"/>
                <w:lang w:val="zh-TW"/>
              </w:rPr>
              <w:t>响应文件</w:t>
            </w:r>
            <w:r>
              <w:rPr>
                <w:rFonts w:hint="eastAsia" w:ascii="宋体" w:hAnsi="宋体" w:eastAsia="宋体" w:cs="宋体"/>
                <w:color w:val="auto"/>
                <w:highlight w:val="none"/>
                <w:lang w:val="zh-TW" w:eastAsia="zh-TW"/>
              </w:rPr>
              <w:t>响应内容对应页码</w:t>
            </w:r>
          </w:p>
        </w:tc>
      </w:tr>
      <w:tr w14:paraId="796E875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70" w:hRule="atLeast"/>
        </w:trPr>
        <w:tc>
          <w:tcPr>
            <w:tcW w:w="11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9D610D7">
            <w:pPr>
              <w:pStyle w:val="31"/>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40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DE4DEE2">
            <w:pPr>
              <w:rPr>
                <w:rFonts w:hint="default" w:ascii="宋体" w:hAnsi="宋体" w:eastAsia="宋体" w:cs="宋体"/>
                <w:color w:val="auto"/>
                <w:highlight w:val="none"/>
              </w:rPr>
            </w:pPr>
          </w:p>
        </w:tc>
        <w:tc>
          <w:tcPr>
            <w:tcW w:w="23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11EB9FC">
            <w:pPr>
              <w:rPr>
                <w:rFonts w:hint="default" w:ascii="宋体" w:hAnsi="宋体" w:eastAsia="宋体" w:cs="宋体"/>
                <w:color w:val="auto"/>
                <w:highlight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684CD0F">
            <w:pPr>
              <w:rPr>
                <w:rFonts w:hint="default" w:ascii="宋体" w:hAnsi="宋体" w:eastAsia="宋体" w:cs="宋体"/>
                <w:color w:val="auto"/>
                <w:highlight w:val="none"/>
              </w:rPr>
            </w:pPr>
          </w:p>
        </w:tc>
      </w:tr>
      <w:tr w14:paraId="23EA1B9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70" w:hRule="atLeast"/>
        </w:trPr>
        <w:tc>
          <w:tcPr>
            <w:tcW w:w="11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C690C56">
            <w:pPr>
              <w:pStyle w:val="31"/>
              <w:jc w:val="center"/>
              <w:rPr>
                <w:rFonts w:ascii="宋体" w:hAnsi="宋体" w:eastAsia="宋体" w:cs="宋体"/>
                <w:color w:val="auto"/>
                <w:highlight w:val="none"/>
              </w:rPr>
            </w:pPr>
            <w:r>
              <w:rPr>
                <w:rFonts w:hint="eastAsia" w:ascii="宋体" w:hAnsi="宋体" w:eastAsia="宋体" w:cs="宋体"/>
                <w:color w:val="auto"/>
                <w:highlight w:val="none"/>
              </w:rPr>
              <w:t>2</w:t>
            </w:r>
          </w:p>
        </w:tc>
        <w:tc>
          <w:tcPr>
            <w:tcW w:w="40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8A353AE">
            <w:pPr>
              <w:rPr>
                <w:rFonts w:hint="default" w:ascii="宋体" w:hAnsi="宋体" w:eastAsia="宋体" w:cs="宋体"/>
                <w:color w:val="auto"/>
                <w:highlight w:val="none"/>
              </w:rPr>
            </w:pPr>
          </w:p>
        </w:tc>
        <w:tc>
          <w:tcPr>
            <w:tcW w:w="23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B35A331">
            <w:pPr>
              <w:rPr>
                <w:rFonts w:hint="default" w:ascii="宋体" w:hAnsi="宋体" w:eastAsia="宋体" w:cs="宋体"/>
                <w:color w:val="auto"/>
                <w:highlight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3C186D4">
            <w:pPr>
              <w:rPr>
                <w:rFonts w:hint="default" w:ascii="宋体" w:hAnsi="宋体" w:eastAsia="宋体" w:cs="宋体"/>
                <w:color w:val="auto"/>
                <w:highlight w:val="none"/>
              </w:rPr>
            </w:pPr>
          </w:p>
        </w:tc>
      </w:tr>
      <w:tr w14:paraId="3D01700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70" w:hRule="atLeast"/>
        </w:trPr>
        <w:tc>
          <w:tcPr>
            <w:tcW w:w="11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3BA51C4">
            <w:pPr>
              <w:pStyle w:val="31"/>
              <w:jc w:val="center"/>
              <w:rPr>
                <w:rFonts w:ascii="宋体" w:hAnsi="宋体" w:eastAsia="宋体" w:cs="宋体"/>
                <w:color w:val="auto"/>
                <w:highlight w:val="none"/>
              </w:rPr>
            </w:pPr>
            <w:r>
              <w:rPr>
                <w:rFonts w:hint="eastAsia" w:ascii="宋体" w:hAnsi="宋体" w:eastAsia="宋体" w:cs="宋体"/>
                <w:color w:val="auto"/>
                <w:highlight w:val="none"/>
              </w:rPr>
              <w:t>…</w:t>
            </w:r>
          </w:p>
        </w:tc>
        <w:tc>
          <w:tcPr>
            <w:tcW w:w="40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E4849B2">
            <w:pPr>
              <w:rPr>
                <w:rFonts w:hint="default" w:ascii="宋体" w:hAnsi="宋体" w:eastAsia="宋体" w:cs="宋体"/>
                <w:color w:val="auto"/>
                <w:highlight w:val="none"/>
              </w:rPr>
            </w:pPr>
          </w:p>
        </w:tc>
        <w:tc>
          <w:tcPr>
            <w:tcW w:w="23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8FBAF9C">
            <w:pPr>
              <w:rPr>
                <w:rFonts w:hint="default" w:ascii="宋体" w:hAnsi="宋体" w:eastAsia="宋体" w:cs="宋体"/>
                <w:color w:val="auto"/>
                <w:highlight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159FC11">
            <w:pPr>
              <w:rPr>
                <w:rFonts w:hint="default" w:ascii="宋体" w:hAnsi="宋体" w:eastAsia="宋体" w:cs="宋体"/>
                <w:color w:val="auto"/>
                <w:highlight w:val="none"/>
              </w:rPr>
            </w:pPr>
          </w:p>
        </w:tc>
      </w:tr>
    </w:tbl>
    <w:p w14:paraId="6F9DA00E">
      <w:pPr>
        <w:pStyle w:val="31"/>
        <w:spacing w:line="360" w:lineRule="auto"/>
        <w:rPr>
          <w:rFonts w:ascii="宋体" w:hAnsi="宋体" w:eastAsia="宋体" w:cs="宋体"/>
          <w:color w:val="auto"/>
          <w:highlight w:val="none"/>
        </w:rPr>
      </w:pPr>
    </w:p>
    <w:p w14:paraId="1521AF35">
      <w:pPr>
        <w:pStyle w:val="31"/>
        <w:spacing w:line="360" w:lineRule="auto"/>
        <w:rPr>
          <w:rFonts w:ascii="宋体" w:hAnsi="宋体" w:eastAsia="宋体" w:cs="宋体"/>
          <w:color w:val="auto"/>
          <w:highlight w:val="none"/>
        </w:rPr>
      </w:pPr>
    </w:p>
    <w:p w14:paraId="0D53C29F">
      <w:pPr>
        <w:pStyle w:val="31"/>
        <w:jc w:val="center"/>
        <w:rPr>
          <w:rFonts w:ascii="宋体" w:hAnsi="宋体" w:eastAsia="宋体" w:cs="宋体"/>
          <w:b/>
          <w:bCs/>
          <w:color w:val="auto"/>
          <w:sz w:val="30"/>
          <w:szCs w:val="30"/>
          <w:highlight w:val="none"/>
          <w:lang w:val="zh-TW" w:eastAsia="zh-TW"/>
        </w:rPr>
      </w:pPr>
      <w:r>
        <w:rPr>
          <w:rFonts w:hint="eastAsia" w:ascii="宋体" w:hAnsi="宋体" w:eastAsia="宋体" w:cs="宋体"/>
          <w:b/>
          <w:bCs/>
          <w:color w:val="auto"/>
          <w:sz w:val="30"/>
          <w:szCs w:val="30"/>
          <w:highlight w:val="none"/>
        </w:rPr>
        <w:t>技术</w:t>
      </w:r>
      <w:r>
        <w:rPr>
          <w:rFonts w:hint="eastAsia" w:ascii="宋体" w:hAnsi="宋体" w:eastAsia="宋体" w:cs="宋体"/>
          <w:b/>
          <w:bCs/>
          <w:color w:val="auto"/>
          <w:sz w:val="30"/>
          <w:szCs w:val="30"/>
          <w:highlight w:val="none"/>
          <w:lang w:val="zh-TW" w:eastAsia="zh-TW"/>
        </w:rPr>
        <w:t>评审索引表</w:t>
      </w:r>
    </w:p>
    <w:tbl>
      <w:tblPr>
        <w:tblStyle w:val="24"/>
        <w:tblW w:w="9587"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1148"/>
        <w:gridCol w:w="4016"/>
        <w:gridCol w:w="2323"/>
        <w:gridCol w:w="2100"/>
      </w:tblGrid>
      <w:tr w14:paraId="5D0247E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910" w:hRule="atLeast"/>
          <w:jc w:val="center"/>
        </w:trPr>
        <w:tc>
          <w:tcPr>
            <w:tcW w:w="11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E9FB588">
            <w:pPr>
              <w:pStyle w:val="31"/>
              <w:jc w:val="center"/>
              <w:rPr>
                <w:rFonts w:ascii="宋体" w:hAnsi="宋体" w:eastAsia="宋体" w:cs="宋体"/>
                <w:color w:val="auto"/>
                <w:highlight w:val="none"/>
              </w:rPr>
            </w:pPr>
            <w:r>
              <w:rPr>
                <w:rFonts w:hint="eastAsia" w:ascii="宋体" w:hAnsi="宋体" w:eastAsia="宋体" w:cs="宋体"/>
                <w:color w:val="auto"/>
                <w:highlight w:val="none"/>
                <w:lang w:val="zh-TW" w:eastAsia="zh-TW"/>
              </w:rPr>
              <w:t>序号</w:t>
            </w:r>
          </w:p>
        </w:tc>
        <w:tc>
          <w:tcPr>
            <w:tcW w:w="40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402A593">
            <w:pPr>
              <w:pStyle w:val="31"/>
              <w:jc w:val="center"/>
              <w:rPr>
                <w:rFonts w:ascii="宋体" w:hAnsi="宋体" w:eastAsia="宋体" w:cs="宋体"/>
                <w:color w:val="auto"/>
                <w:highlight w:val="none"/>
              </w:rPr>
            </w:pPr>
            <w:r>
              <w:rPr>
                <w:rFonts w:hint="eastAsia" w:ascii="宋体" w:hAnsi="宋体" w:eastAsia="宋体" w:cs="宋体"/>
                <w:color w:val="auto"/>
                <w:highlight w:val="none"/>
                <w:lang w:val="zh-TW" w:eastAsia="zh-TW"/>
              </w:rPr>
              <w:t>评审内容</w:t>
            </w:r>
          </w:p>
          <w:p w14:paraId="3FB834AA">
            <w:pPr>
              <w:pStyle w:val="31"/>
              <w:jc w:val="center"/>
              <w:rPr>
                <w:rFonts w:ascii="宋体" w:hAnsi="宋体" w:eastAsia="宋体" w:cs="宋体"/>
                <w:color w:val="auto"/>
                <w:highlight w:val="none"/>
              </w:rPr>
            </w:pPr>
            <w:r>
              <w:rPr>
                <w:rFonts w:hint="eastAsia" w:ascii="宋体" w:hAnsi="宋体" w:eastAsia="宋体" w:cs="宋体"/>
                <w:color w:val="auto"/>
                <w:highlight w:val="none"/>
                <w:lang w:val="zh-TW" w:eastAsia="zh-TW"/>
              </w:rPr>
              <w:t>（注：此部分可直接引用磋商文件第五章评审细则相应内容）</w:t>
            </w:r>
          </w:p>
        </w:tc>
        <w:tc>
          <w:tcPr>
            <w:tcW w:w="23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0F36DD3">
            <w:pPr>
              <w:pStyle w:val="31"/>
              <w:jc w:val="center"/>
              <w:rPr>
                <w:rFonts w:ascii="宋体" w:hAnsi="宋体" w:eastAsia="宋体" w:cs="宋体"/>
                <w:color w:val="auto"/>
                <w:highlight w:val="none"/>
              </w:rPr>
            </w:pPr>
            <w:r>
              <w:rPr>
                <w:rFonts w:hint="eastAsia" w:ascii="宋体" w:hAnsi="宋体" w:eastAsia="宋体" w:cs="宋体"/>
                <w:color w:val="auto"/>
                <w:highlight w:val="none"/>
                <w:lang w:val="zh-TW" w:eastAsia="zh-TW"/>
              </w:rPr>
              <w:t>响应情况</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291730C">
            <w:pPr>
              <w:pStyle w:val="31"/>
              <w:jc w:val="center"/>
              <w:rPr>
                <w:rFonts w:ascii="宋体" w:hAnsi="宋体" w:eastAsia="宋体" w:cs="宋体"/>
                <w:color w:val="auto"/>
                <w:highlight w:val="none"/>
              </w:rPr>
            </w:pPr>
            <w:r>
              <w:rPr>
                <w:rFonts w:hint="eastAsia" w:ascii="宋体" w:hAnsi="宋体" w:eastAsia="宋体" w:cs="宋体"/>
                <w:color w:val="auto"/>
                <w:highlight w:val="none"/>
                <w:lang w:val="zh-TW"/>
              </w:rPr>
              <w:t>响应文件</w:t>
            </w:r>
            <w:r>
              <w:rPr>
                <w:rFonts w:hint="eastAsia" w:ascii="宋体" w:hAnsi="宋体" w:eastAsia="宋体" w:cs="宋体"/>
                <w:color w:val="auto"/>
                <w:highlight w:val="none"/>
                <w:lang w:val="zh-TW" w:eastAsia="zh-TW"/>
              </w:rPr>
              <w:t>响应内容对应页码</w:t>
            </w:r>
          </w:p>
        </w:tc>
      </w:tr>
      <w:tr w14:paraId="65AB9CB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70" w:hRule="atLeast"/>
          <w:jc w:val="center"/>
        </w:trPr>
        <w:tc>
          <w:tcPr>
            <w:tcW w:w="11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C682547">
            <w:pPr>
              <w:pStyle w:val="31"/>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40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66172D7">
            <w:pPr>
              <w:rPr>
                <w:rFonts w:hint="default" w:ascii="宋体" w:hAnsi="宋体" w:eastAsia="宋体" w:cs="宋体"/>
                <w:color w:val="auto"/>
                <w:highlight w:val="none"/>
              </w:rPr>
            </w:pPr>
          </w:p>
        </w:tc>
        <w:tc>
          <w:tcPr>
            <w:tcW w:w="23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58F6A5D">
            <w:pPr>
              <w:rPr>
                <w:rFonts w:hint="default" w:ascii="宋体" w:hAnsi="宋体" w:eastAsia="宋体" w:cs="宋体"/>
                <w:color w:val="auto"/>
                <w:highlight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565E09B">
            <w:pPr>
              <w:rPr>
                <w:rFonts w:hint="default" w:ascii="宋体" w:hAnsi="宋体" w:eastAsia="宋体" w:cs="宋体"/>
                <w:color w:val="auto"/>
                <w:highlight w:val="none"/>
              </w:rPr>
            </w:pPr>
          </w:p>
        </w:tc>
      </w:tr>
      <w:tr w14:paraId="134D1D8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70" w:hRule="atLeast"/>
          <w:jc w:val="center"/>
        </w:trPr>
        <w:tc>
          <w:tcPr>
            <w:tcW w:w="11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41BE9C0">
            <w:pPr>
              <w:pStyle w:val="31"/>
              <w:jc w:val="center"/>
              <w:rPr>
                <w:rFonts w:ascii="宋体" w:hAnsi="宋体" w:eastAsia="宋体" w:cs="宋体"/>
                <w:color w:val="auto"/>
                <w:highlight w:val="none"/>
              </w:rPr>
            </w:pPr>
            <w:r>
              <w:rPr>
                <w:rFonts w:hint="eastAsia" w:ascii="宋体" w:hAnsi="宋体" w:eastAsia="宋体" w:cs="宋体"/>
                <w:color w:val="auto"/>
                <w:highlight w:val="none"/>
              </w:rPr>
              <w:t>2</w:t>
            </w:r>
          </w:p>
        </w:tc>
        <w:tc>
          <w:tcPr>
            <w:tcW w:w="40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7157703">
            <w:pPr>
              <w:rPr>
                <w:rFonts w:hint="default" w:ascii="宋体" w:hAnsi="宋体" w:eastAsia="宋体" w:cs="宋体"/>
                <w:color w:val="auto"/>
                <w:highlight w:val="none"/>
              </w:rPr>
            </w:pPr>
          </w:p>
        </w:tc>
        <w:tc>
          <w:tcPr>
            <w:tcW w:w="23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8ADF640">
            <w:pPr>
              <w:rPr>
                <w:rFonts w:hint="default" w:ascii="宋体" w:hAnsi="宋体" w:eastAsia="宋体" w:cs="宋体"/>
                <w:color w:val="auto"/>
                <w:highlight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5BAF782">
            <w:pPr>
              <w:rPr>
                <w:rFonts w:hint="default" w:ascii="宋体" w:hAnsi="宋体" w:eastAsia="宋体" w:cs="宋体"/>
                <w:color w:val="auto"/>
                <w:highlight w:val="none"/>
              </w:rPr>
            </w:pPr>
          </w:p>
        </w:tc>
      </w:tr>
      <w:tr w14:paraId="54B320A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70" w:hRule="atLeast"/>
          <w:jc w:val="center"/>
        </w:trPr>
        <w:tc>
          <w:tcPr>
            <w:tcW w:w="11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1714DDC">
            <w:pPr>
              <w:pStyle w:val="31"/>
              <w:jc w:val="center"/>
              <w:rPr>
                <w:rFonts w:ascii="宋体" w:hAnsi="宋体" w:eastAsia="宋体" w:cs="宋体"/>
                <w:color w:val="auto"/>
                <w:highlight w:val="none"/>
              </w:rPr>
            </w:pPr>
            <w:r>
              <w:rPr>
                <w:rFonts w:hint="eastAsia" w:ascii="宋体" w:hAnsi="宋体" w:eastAsia="宋体" w:cs="宋体"/>
                <w:color w:val="auto"/>
                <w:highlight w:val="none"/>
              </w:rPr>
              <w:t>…</w:t>
            </w:r>
          </w:p>
        </w:tc>
        <w:tc>
          <w:tcPr>
            <w:tcW w:w="40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747F2E1">
            <w:pPr>
              <w:rPr>
                <w:rFonts w:hint="default" w:ascii="宋体" w:hAnsi="宋体" w:eastAsia="宋体" w:cs="宋体"/>
                <w:color w:val="auto"/>
                <w:highlight w:val="none"/>
              </w:rPr>
            </w:pPr>
          </w:p>
        </w:tc>
        <w:tc>
          <w:tcPr>
            <w:tcW w:w="23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8CC587C">
            <w:pPr>
              <w:rPr>
                <w:rFonts w:hint="default" w:ascii="宋体" w:hAnsi="宋体" w:eastAsia="宋体" w:cs="宋体"/>
                <w:color w:val="auto"/>
                <w:highlight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9760B2C">
            <w:pPr>
              <w:rPr>
                <w:rFonts w:hint="default" w:ascii="宋体" w:hAnsi="宋体" w:eastAsia="宋体" w:cs="宋体"/>
                <w:color w:val="auto"/>
                <w:highlight w:val="none"/>
              </w:rPr>
            </w:pPr>
          </w:p>
        </w:tc>
      </w:tr>
    </w:tbl>
    <w:p w14:paraId="086DC194">
      <w:pPr>
        <w:pStyle w:val="31"/>
        <w:jc w:val="center"/>
        <w:rPr>
          <w:rFonts w:ascii="宋体" w:hAnsi="宋体" w:eastAsia="宋体" w:cs="宋体"/>
          <w:b/>
          <w:bCs/>
          <w:color w:val="auto"/>
          <w:sz w:val="30"/>
          <w:szCs w:val="30"/>
          <w:highlight w:val="none"/>
          <w:lang w:val="zh-TW" w:eastAsia="zh-TW"/>
        </w:rPr>
      </w:pPr>
    </w:p>
    <w:p w14:paraId="30475B5E">
      <w:pPr>
        <w:pStyle w:val="31"/>
        <w:ind w:firstLine="422"/>
        <w:rPr>
          <w:rFonts w:ascii="宋体" w:hAnsi="宋体" w:eastAsia="宋体" w:cs="宋体"/>
          <w:b/>
          <w:bCs/>
          <w:color w:val="auto"/>
          <w:highlight w:val="none"/>
        </w:rPr>
      </w:pPr>
    </w:p>
    <w:p w14:paraId="278162D9">
      <w:pPr>
        <w:pStyle w:val="31"/>
        <w:spacing w:line="360" w:lineRule="auto"/>
        <w:rPr>
          <w:rFonts w:ascii="宋体" w:hAnsi="宋体" w:eastAsia="宋体" w:cs="宋体"/>
          <w:color w:val="auto"/>
          <w:highlight w:val="none"/>
        </w:rPr>
      </w:pPr>
    </w:p>
    <w:p w14:paraId="7BE38495">
      <w:pPr>
        <w:pStyle w:val="40"/>
        <w:spacing w:before="0" w:after="120"/>
        <w:rPr>
          <w:color w:val="auto"/>
          <w:highlight w:val="none"/>
        </w:rPr>
      </w:pPr>
      <w:bookmarkStart w:id="92" w:name="_Toc13"/>
      <w:bookmarkStart w:id="93" w:name="_Toc12781"/>
      <w:r>
        <w:rPr>
          <w:rFonts w:hint="eastAsia"/>
          <w:color w:val="auto"/>
          <w:highlight w:val="none"/>
          <w:lang w:val="zh-TW" w:eastAsia="zh-TW"/>
        </w:rPr>
        <w:t>格式</w:t>
      </w:r>
      <w:r>
        <w:rPr>
          <w:rFonts w:hint="eastAsia"/>
          <w:color w:val="auto"/>
          <w:highlight w:val="none"/>
        </w:rPr>
        <w:t xml:space="preserve">8                 </w:t>
      </w:r>
      <w:r>
        <w:rPr>
          <w:rFonts w:hint="eastAsia"/>
          <w:color w:val="auto"/>
          <w:highlight w:val="none"/>
          <w:lang w:val="zh-TW" w:eastAsia="zh-TW"/>
        </w:rPr>
        <w:t xml:space="preserve"> 近年同类项目业绩表</w:t>
      </w:r>
      <w:bookmarkEnd w:id="92"/>
      <w:bookmarkEnd w:id="93"/>
    </w:p>
    <w:p w14:paraId="236FD743">
      <w:pPr>
        <w:pStyle w:val="31"/>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zh-TW" w:eastAsia="zh-TW"/>
        </w:rPr>
        <w:t>项目名称：</w:t>
      </w:r>
      <w:r>
        <w:rPr>
          <w:rFonts w:hint="eastAsia" w:ascii="宋体" w:hAnsi="宋体" w:eastAsia="宋体" w:cs="宋体"/>
          <w:color w:val="auto"/>
          <w:highlight w:val="none"/>
          <w:lang w:eastAsia="zh-CN"/>
        </w:rPr>
        <w:t>江门监狱备勤区消防改造项目</w:t>
      </w:r>
      <w:r>
        <w:rPr>
          <w:rFonts w:hint="eastAsia" w:ascii="宋体" w:hAnsi="宋体" w:eastAsia="宋体" w:cs="宋体"/>
          <w:color w:val="auto"/>
          <w:highlight w:val="none"/>
          <w:lang w:val="zh-TW" w:eastAsia="zh-TW"/>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TW" w:eastAsia="zh-TW"/>
        </w:rPr>
        <w:t>项目编号：</w:t>
      </w:r>
      <w:r>
        <w:rPr>
          <w:rFonts w:hint="eastAsia" w:ascii="宋体" w:hAnsi="宋体" w:eastAsia="宋体" w:cs="宋体"/>
          <w:color w:val="auto"/>
          <w:highlight w:val="none"/>
          <w:lang w:eastAsia="zh-CN"/>
        </w:rPr>
        <w:t>202505036408060</w:t>
      </w:r>
    </w:p>
    <w:tbl>
      <w:tblPr>
        <w:tblStyle w:val="24"/>
        <w:tblW w:w="9115"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1238"/>
        <w:gridCol w:w="1344"/>
        <w:gridCol w:w="1344"/>
        <w:gridCol w:w="1726"/>
        <w:gridCol w:w="1344"/>
        <w:gridCol w:w="2119"/>
      </w:tblGrid>
      <w:tr w14:paraId="5AED560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610" w:hRule="atLeast"/>
          <w:jc w:val="center"/>
        </w:trPr>
        <w:tc>
          <w:tcPr>
            <w:tcW w:w="123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F5CD73D">
            <w:pPr>
              <w:pStyle w:val="31"/>
              <w:spacing w:line="360" w:lineRule="auto"/>
              <w:jc w:val="center"/>
              <w:rPr>
                <w:rFonts w:ascii="宋体" w:hAnsi="宋体" w:eastAsia="宋体" w:cs="宋体"/>
                <w:color w:val="auto"/>
                <w:highlight w:val="none"/>
              </w:rPr>
            </w:pPr>
            <w:r>
              <w:rPr>
                <w:rFonts w:hint="eastAsia" w:ascii="宋体" w:hAnsi="宋体" w:eastAsia="宋体" w:cs="宋体"/>
                <w:b/>
                <w:bCs/>
                <w:color w:val="auto"/>
                <w:highlight w:val="none"/>
                <w:lang w:val="zh-TW" w:eastAsia="zh-TW"/>
              </w:rPr>
              <w:t>序号</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7B84A88">
            <w:pPr>
              <w:pStyle w:val="31"/>
              <w:spacing w:line="360" w:lineRule="auto"/>
              <w:jc w:val="center"/>
              <w:rPr>
                <w:rFonts w:ascii="宋体" w:hAnsi="宋体" w:eastAsia="宋体" w:cs="宋体"/>
                <w:color w:val="auto"/>
                <w:highlight w:val="none"/>
              </w:rPr>
            </w:pPr>
            <w:r>
              <w:rPr>
                <w:rFonts w:hint="eastAsia" w:ascii="宋体" w:hAnsi="宋体" w:eastAsia="宋体" w:cs="宋体"/>
                <w:b/>
                <w:bCs/>
                <w:color w:val="auto"/>
                <w:highlight w:val="none"/>
                <w:lang w:val="zh-TW" w:eastAsia="zh-TW"/>
              </w:rPr>
              <w:t>业主名称</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6CC5E9C">
            <w:pPr>
              <w:pStyle w:val="31"/>
              <w:spacing w:line="360" w:lineRule="auto"/>
              <w:jc w:val="center"/>
              <w:rPr>
                <w:rFonts w:ascii="宋体" w:hAnsi="宋体" w:eastAsia="宋体" w:cs="宋体"/>
                <w:color w:val="auto"/>
                <w:highlight w:val="none"/>
              </w:rPr>
            </w:pPr>
            <w:r>
              <w:rPr>
                <w:rFonts w:hint="eastAsia" w:ascii="宋体" w:hAnsi="宋体" w:eastAsia="宋体" w:cs="宋体"/>
                <w:b/>
                <w:bCs/>
                <w:color w:val="auto"/>
                <w:highlight w:val="none"/>
                <w:lang w:val="zh-TW" w:eastAsia="zh-TW"/>
              </w:rPr>
              <w:t>项目名称</w:t>
            </w:r>
          </w:p>
        </w:tc>
        <w:tc>
          <w:tcPr>
            <w:tcW w:w="17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2DBA4D4">
            <w:pPr>
              <w:pStyle w:val="31"/>
              <w:spacing w:line="360" w:lineRule="auto"/>
              <w:jc w:val="center"/>
              <w:rPr>
                <w:rFonts w:ascii="宋体" w:hAnsi="宋体" w:eastAsia="宋体" w:cs="宋体"/>
                <w:color w:val="auto"/>
                <w:highlight w:val="none"/>
              </w:rPr>
            </w:pPr>
            <w:r>
              <w:rPr>
                <w:rFonts w:hint="eastAsia" w:ascii="宋体" w:hAnsi="宋体" w:eastAsia="宋体" w:cs="宋体"/>
                <w:b/>
                <w:bCs/>
                <w:color w:val="auto"/>
                <w:highlight w:val="none"/>
                <w:lang w:val="zh-TW" w:eastAsia="zh-TW"/>
              </w:rPr>
              <w:t>合同总价</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3F87F0D">
            <w:pPr>
              <w:pStyle w:val="31"/>
              <w:spacing w:line="360" w:lineRule="auto"/>
              <w:jc w:val="center"/>
              <w:rPr>
                <w:rFonts w:ascii="宋体" w:hAnsi="宋体" w:eastAsia="宋体" w:cs="宋体"/>
                <w:color w:val="auto"/>
                <w:highlight w:val="none"/>
              </w:rPr>
            </w:pPr>
            <w:r>
              <w:rPr>
                <w:rFonts w:hint="eastAsia" w:ascii="宋体" w:hAnsi="宋体" w:eastAsia="宋体" w:cs="宋体"/>
                <w:b/>
                <w:bCs/>
                <w:color w:val="auto"/>
                <w:highlight w:val="none"/>
                <w:lang w:val="zh-TW" w:eastAsia="zh-TW"/>
              </w:rPr>
              <w:t>完成时间</w:t>
            </w:r>
          </w:p>
        </w:tc>
        <w:tc>
          <w:tcPr>
            <w:tcW w:w="211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BD730DA">
            <w:pPr>
              <w:pStyle w:val="31"/>
              <w:jc w:val="center"/>
              <w:rPr>
                <w:rFonts w:ascii="宋体" w:hAnsi="宋体" w:eastAsia="宋体" w:cs="宋体"/>
                <w:b/>
                <w:bCs/>
                <w:color w:val="auto"/>
                <w:highlight w:val="none"/>
              </w:rPr>
            </w:pPr>
            <w:r>
              <w:rPr>
                <w:rFonts w:hint="eastAsia" w:ascii="宋体" w:hAnsi="宋体" w:eastAsia="宋体" w:cs="宋体"/>
                <w:b/>
                <w:bCs/>
                <w:color w:val="auto"/>
                <w:highlight w:val="none"/>
                <w:lang w:val="zh-TW" w:eastAsia="zh-TW"/>
              </w:rPr>
              <w:t>业主单位</w:t>
            </w:r>
          </w:p>
          <w:p w14:paraId="0E81CAAE">
            <w:pPr>
              <w:pStyle w:val="31"/>
              <w:jc w:val="center"/>
              <w:rPr>
                <w:rFonts w:ascii="宋体" w:hAnsi="宋体" w:eastAsia="宋体" w:cs="宋体"/>
                <w:color w:val="auto"/>
                <w:highlight w:val="none"/>
              </w:rPr>
            </w:pPr>
            <w:r>
              <w:rPr>
                <w:rFonts w:hint="eastAsia" w:ascii="宋体" w:hAnsi="宋体" w:eastAsia="宋体" w:cs="宋体"/>
                <w:b/>
                <w:bCs/>
                <w:color w:val="auto"/>
                <w:highlight w:val="none"/>
                <w:lang w:val="zh-TW" w:eastAsia="zh-TW"/>
              </w:rPr>
              <w:t>联系人及电话</w:t>
            </w:r>
          </w:p>
        </w:tc>
      </w:tr>
      <w:tr w14:paraId="20465E6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70" w:hRule="atLeast"/>
          <w:jc w:val="center"/>
        </w:trPr>
        <w:tc>
          <w:tcPr>
            <w:tcW w:w="123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946A0DA">
            <w:pPr>
              <w:pStyle w:val="31"/>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C52B0D5">
            <w:pPr>
              <w:rPr>
                <w:rFonts w:hint="default" w:ascii="宋体" w:hAnsi="宋体" w:eastAsia="宋体" w:cs="宋体"/>
                <w:color w:val="auto"/>
                <w:highlight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9F95392">
            <w:pPr>
              <w:rPr>
                <w:rFonts w:hint="default" w:ascii="宋体" w:hAnsi="宋体" w:eastAsia="宋体" w:cs="宋体"/>
                <w:color w:val="auto"/>
                <w:highlight w:val="none"/>
              </w:rPr>
            </w:pPr>
          </w:p>
        </w:tc>
        <w:tc>
          <w:tcPr>
            <w:tcW w:w="17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D774C18">
            <w:pPr>
              <w:rPr>
                <w:rFonts w:hint="default" w:ascii="宋体" w:hAnsi="宋体" w:eastAsia="宋体" w:cs="宋体"/>
                <w:color w:val="auto"/>
                <w:highlight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AF55A53">
            <w:pPr>
              <w:rPr>
                <w:rFonts w:hint="default" w:ascii="宋体" w:hAnsi="宋体" w:eastAsia="宋体" w:cs="宋体"/>
                <w:color w:val="auto"/>
                <w:highlight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679C4AB">
            <w:pPr>
              <w:rPr>
                <w:rFonts w:hint="default" w:ascii="宋体" w:hAnsi="宋体" w:eastAsia="宋体" w:cs="宋体"/>
                <w:color w:val="auto"/>
                <w:highlight w:val="none"/>
              </w:rPr>
            </w:pPr>
          </w:p>
        </w:tc>
      </w:tr>
      <w:tr w14:paraId="23AD563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70" w:hRule="atLeast"/>
          <w:jc w:val="center"/>
        </w:trPr>
        <w:tc>
          <w:tcPr>
            <w:tcW w:w="123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761C385">
            <w:pPr>
              <w:pStyle w:val="31"/>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2</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C71F386">
            <w:pPr>
              <w:rPr>
                <w:rFonts w:hint="default" w:ascii="宋体" w:hAnsi="宋体" w:eastAsia="宋体" w:cs="宋体"/>
                <w:color w:val="auto"/>
                <w:highlight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3B0B368">
            <w:pPr>
              <w:rPr>
                <w:rFonts w:hint="default" w:ascii="宋体" w:hAnsi="宋体" w:eastAsia="宋体" w:cs="宋体"/>
                <w:color w:val="auto"/>
                <w:highlight w:val="none"/>
              </w:rPr>
            </w:pPr>
          </w:p>
        </w:tc>
        <w:tc>
          <w:tcPr>
            <w:tcW w:w="17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2AD614D">
            <w:pPr>
              <w:rPr>
                <w:rFonts w:hint="default" w:ascii="宋体" w:hAnsi="宋体" w:eastAsia="宋体" w:cs="宋体"/>
                <w:color w:val="auto"/>
                <w:highlight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0CB5E37">
            <w:pPr>
              <w:rPr>
                <w:rFonts w:hint="default" w:ascii="宋体" w:hAnsi="宋体" w:eastAsia="宋体" w:cs="宋体"/>
                <w:color w:val="auto"/>
                <w:highlight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EF52B0E">
            <w:pPr>
              <w:rPr>
                <w:rFonts w:hint="default" w:ascii="宋体" w:hAnsi="宋体" w:eastAsia="宋体" w:cs="宋体"/>
                <w:color w:val="auto"/>
                <w:highlight w:val="none"/>
              </w:rPr>
            </w:pPr>
          </w:p>
        </w:tc>
      </w:tr>
      <w:tr w14:paraId="6C1B39B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70" w:hRule="atLeast"/>
          <w:jc w:val="center"/>
        </w:trPr>
        <w:tc>
          <w:tcPr>
            <w:tcW w:w="123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01E865A">
            <w:pPr>
              <w:pStyle w:val="31"/>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F8F10F8">
            <w:pPr>
              <w:rPr>
                <w:rFonts w:hint="default" w:ascii="宋体" w:hAnsi="宋体" w:eastAsia="宋体" w:cs="宋体"/>
                <w:color w:val="auto"/>
                <w:highlight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CDAB860">
            <w:pPr>
              <w:rPr>
                <w:rFonts w:hint="default" w:ascii="宋体" w:hAnsi="宋体" w:eastAsia="宋体" w:cs="宋体"/>
                <w:color w:val="auto"/>
                <w:highlight w:val="none"/>
              </w:rPr>
            </w:pPr>
          </w:p>
        </w:tc>
        <w:tc>
          <w:tcPr>
            <w:tcW w:w="17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FDB5788">
            <w:pPr>
              <w:rPr>
                <w:rFonts w:hint="default" w:ascii="宋体" w:hAnsi="宋体" w:eastAsia="宋体" w:cs="宋体"/>
                <w:color w:val="auto"/>
                <w:highlight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ACF6C07">
            <w:pPr>
              <w:rPr>
                <w:rFonts w:hint="default" w:ascii="宋体" w:hAnsi="宋体" w:eastAsia="宋体" w:cs="宋体"/>
                <w:color w:val="auto"/>
                <w:highlight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FB28553">
            <w:pPr>
              <w:rPr>
                <w:rFonts w:hint="default" w:ascii="宋体" w:hAnsi="宋体" w:eastAsia="宋体" w:cs="宋体"/>
                <w:color w:val="auto"/>
                <w:highlight w:val="none"/>
              </w:rPr>
            </w:pPr>
          </w:p>
        </w:tc>
      </w:tr>
      <w:tr w14:paraId="30BF290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10" w:hRule="atLeast"/>
          <w:jc w:val="center"/>
        </w:trPr>
        <w:tc>
          <w:tcPr>
            <w:tcW w:w="123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F5E62D2">
            <w:pPr>
              <w:pStyle w:val="31"/>
              <w:spacing w:line="360" w:lineRule="auto"/>
              <w:jc w:val="center"/>
              <w:rPr>
                <w:rFonts w:ascii="宋体" w:hAnsi="宋体" w:eastAsia="宋体" w:cs="宋体"/>
                <w:color w:val="auto"/>
                <w:highlight w:val="none"/>
              </w:rPr>
            </w:pPr>
            <w:r>
              <w:rPr>
                <w:rFonts w:hint="eastAsia" w:ascii="宋体" w:hAnsi="宋体" w:eastAsia="宋体" w:cs="宋体"/>
                <w:color w:val="auto"/>
                <w:highlight w:val="none"/>
                <w:lang w:val="zh-TW" w:eastAsia="zh-TW"/>
              </w:rPr>
              <w:t>小计</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1CCFD7B">
            <w:pPr>
              <w:rPr>
                <w:rFonts w:hint="default" w:ascii="宋体" w:hAnsi="宋体" w:eastAsia="宋体" w:cs="宋体"/>
                <w:color w:val="auto"/>
                <w:highlight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D186B2B">
            <w:pPr>
              <w:rPr>
                <w:rFonts w:hint="default" w:ascii="宋体" w:hAnsi="宋体" w:eastAsia="宋体" w:cs="宋体"/>
                <w:color w:val="auto"/>
                <w:highlight w:val="none"/>
              </w:rPr>
            </w:pPr>
          </w:p>
        </w:tc>
        <w:tc>
          <w:tcPr>
            <w:tcW w:w="17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83384FE">
            <w:pPr>
              <w:rPr>
                <w:rFonts w:hint="default" w:ascii="宋体" w:hAnsi="宋体" w:eastAsia="宋体" w:cs="宋体"/>
                <w:color w:val="auto"/>
                <w:highlight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D0CC573">
            <w:pPr>
              <w:rPr>
                <w:rFonts w:hint="default" w:ascii="宋体" w:hAnsi="宋体" w:eastAsia="宋体" w:cs="宋体"/>
                <w:color w:val="auto"/>
                <w:highlight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9E80849">
            <w:pPr>
              <w:rPr>
                <w:rFonts w:hint="default" w:ascii="宋体" w:hAnsi="宋体" w:eastAsia="宋体" w:cs="宋体"/>
                <w:color w:val="auto"/>
                <w:highlight w:val="none"/>
              </w:rPr>
            </w:pPr>
          </w:p>
        </w:tc>
      </w:tr>
    </w:tbl>
    <w:p w14:paraId="083E00D2">
      <w:pPr>
        <w:pStyle w:val="31"/>
        <w:jc w:val="center"/>
        <w:rPr>
          <w:rFonts w:ascii="宋体" w:hAnsi="宋体" w:eastAsia="宋体" w:cs="宋体"/>
          <w:color w:val="auto"/>
          <w:highlight w:val="none"/>
        </w:rPr>
      </w:pPr>
    </w:p>
    <w:p w14:paraId="0118A080">
      <w:pPr>
        <w:pStyle w:val="31"/>
        <w:ind w:left="526" w:hanging="211"/>
        <w:rPr>
          <w:rFonts w:ascii="宋体" w:hAnsi="宋体" w:eastAsia="宋体" w:cs="宋体"/>
          <w:b/>
          <w:bCs/>
          <w:color w:val="auto"/>
          <w:highlight w:val="none"/>
          <w:lang w:val="zh-TW" w:eastAsia="zh-TW"/>
        </w:rPr>
      </w:pPr>
      <w:r>
        <w:rPr>
          <w:rFonts w:hint="eastAsia" w:ascii="宋体" w:hAnsi="宋体" w:eastAsia="宋体" w:cs="宋体"/>
          <w:b/>
          <w:bCs/>
          <w:color w:val="auto"/>
          <w:highlight w:val="none"/>
          <w:lang w:val="zh-TW" w:eastAsia="zh-TW"/>
        </w:rPr>
        <w:t>注：</w:t>
      </w:r>
      <w:r>
        <w:rPr>
          <w:rFonts w:hint="eastAsia" w:ascii="宋体" w:hAnsi="宋体" w:eastAsia="宋体" w:cs="宋体"/>
          <w:b/>
          <w:bCs/>
          <w:color w:val="auto"/>
          <w:highlight w:val="none"/>
          <w:lang w:val="zh-TW"/>
        </w:rPr>
        <w:t>供应商</w:t>
      </w:r>
      <w:r>
        <w:rPr>
          <w:rFonts w:hint="eastAsia" w:ascii="宋体" w:hAnsi="宋体" w:eastAsia="宋体" w:cs="宋体"/>
          <w:b/>
          <w:bCs/>
          <w:color w:val="auto"/>
          <w:highlight w:val="none"/>
          <w:lang w:val="zh-TW" w:eastAsia="zh-TW"/>
        </w:rPr>
        <w:t>应提供相关证明附件。</w:t>
      </w:r>
    </w:p>
    <w:p w14:paraId="310D924D">
      <w:pPr>
        <w:pStyle w:val="42"/>
        <w:spacing w:line="360" w:lineRule="auto"/>
        <w:rPr>
          <w:rFonts w:hint="default" w:ascii="宋体" w:hAnsi="宋体" w:eastAsia="宋体" w:cs="宋体"/>
          <w:color w:val="auto"/>
          <w:sz w:val="21"/>
          <w:szCs w:val="21"/>
          <w:highlight w:val="none"/>
          <w:lang w:val="zh-TW" w:eastAsia="zh-TW"/>
        </w:rPr>
      </w:pPr>
      <w:r>
        <w:rPr>
          <w:rFonts w:ascii="宋体" w:hAnsi="宋体" w:eastAsia="宋体" w:cs="宋体"/>
          <w:color w:val="auto"/>
          <w:sz w:val="21"/>
          <w:szCs w:val="21"/>
          <w:highlight w:val="none"/>
          <w:lang w:val="zh-TW"/>
        </w:rPr>
        <w:t>供应商</w:t>
      </w:r>
      <w:r>
        <w:rPr>
          <w:rFonts w:ascii="宋体" w:hAnsi="宋体" w:eastAsia="宋体" w:cs="宋体"/>
          <w:color w:val="auto"/>
          <w:sz w:val="21"/>
          <w:szCs w:val="21"/>
          <w:highlight w:val="none"/>
          <w:lang w:val="zh-TW" w:eastAsia="zh-TW"/>
        </w:rPr>
        <w:t xml:space="preserve">全称（加盖公章）： </w:t>
      </w:r>
    </w:p>
    <w:p w14:paraId="7EB72C28">
      <w:pPr>
        <w:pStyle w:val="31"/>
        <w:spacing w:line="480" w:lineRule="auto"/>
        <w:rPr>
          <w:rFonts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法定代表</w:t>
      </w:r>
      <w:r>
        <w:rPr>
          <w:rFonts w:hint="eastAsia" w:ascii="宋体" w:hAnsi="宋体" w:eastAsia="宋体" w:cs="宋体"/>
          <w:color w:val="auto"/>
          <w:highlight w:val="none"/>
        </w:rPr>
        <w:t>人</w:t>
      </w:r>
      <w:r>
        <w:rPr>
          <w:rFonts w:hint="eastAsia" w:ascii="宋体" w:hAnsi="宋体" w:eastAsia="宋体" w:cs="宋体"/>
          <w:color w:val="auto"/>
          <w:highlight w:val="none"/>
          <w:lang w:val="zh-TW" w:eastAsia="zh-TW"/>
        </w:rPr>
        <w:t>或其授权代表（</w:t>
      </w:r>
      <w:r>
        <w:rPr>
          <w:rFonts w:hint="eastAsia" w:ascii="宋体" w:hAnsi="宋体" w:eastAsia="宋体" w:cs="宋体"/>
          <w:color w:val="auto"/>
          <w:highlight w:val="none"/>
          <w:lang w:val="zh-TW"/>
        </w:rPr>
        <w:t>签章</w:t>
      </w:r>
      <w:r>
        <w:rPr>
          <w:rFonts w:hint="eastAsia" w:ascii="宋体" w:hAnsi="宋体" w:eastAsia="宋体" w:cs="宋体"/>
          <w:color w:val="auto"/>
          <w:highlight w:val="none"/>
          <w:lang w:val="zh-TW" w:eastAsia="zh-TW"/>
        </w:rPr>
        <w:t>）：                       日    期：     年   月   日</w:t>
      </w:r>
    </w:p>
    <w:p w14:paraId="6F33DF17">
      <w:pPr>
        <w:pStyle w:val="40"/>
        <w:spacing w:before="0" w:after="120"/>
        <w:rPr>
          <w:color w:val="auto"/>
          <w:highlight w:val="none"/>
        </w:rPr>
      </w:pPr>
      <w:bookmarkStart w:id="94" w:name="_Toc14"/>
      <w:bookmarkStart w:id="95" w:name="_Toc28820"/>
      <w:r>
        <w:rPr>
          <w:rFonts w:hint="eastAsia"/>
          <w:color w:val="auto"/>
          <w:highlight w:val="none"/>
          <w:lang w:val="zh-TW" w:eastAsia="zh-TW"/>
        </w:rPr>
        <w:t>格式</w:t>
      </w:r>
      <w:r>
        <w:rPr>
          <w:rFonts w:hint="eastAsia"/>
          <w:color w:val="auto"/>
          <w:highlight w:val="none"/>
        </w:rPr>
        <w:t xml:space="preserve">9                  </w:t>
      </w:r>
      <w:r>
        <w:rPr>
          <w:rFonts w:hint="eastAsia"/>
          <w:color w:val="auto"/>
          <w:highlight w:val="none"/>
          <w:lang w:val="zh-TW" w:eastAsia="zh-TW"/>
        </w:rPr>
        <w:t>与采购人需求差异表</w:t>
      </w:r>
      <w:bookmarkEnd w:id="94"/>
      <w:bookmarkEnd w:id="95"/>
    </w:p>
    <w:p w14:paraId="415BCA62">
      <w:pPr>
        <w:pStyle w:val="31"/>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zh-TW" w:eastAsia="zh-TW"/>
        </w:rPr>
        <w:t>项目名称：</w:t>
      </w:r>
      <w:r>
        <w:rPr>
          <w:rFonts w:hint="eastAsia" w:ascii="宋体" w:hAnsi="宋体" w:eastAsia="宋体" w:cs="宋体"/>
          <w:color w:val="auto"/>
          <w:highlight w:val="none"/>
          <w:lang w:eastAsia="zh-CN"/>
        </w:rPr>
        <w:t>江门监狱备勤区消防改造项目</w:t>
      </w:r>
      <w:r>
        <w:rPr>
          <w:rFonts w:hint="eastAsia" w:ascii="宋体" w:hAnsi="宋体" w:eastAsia="宋体" w:cs="宋体"/>
          <w:color w:val="auto"/>
          <w:highlight w:val="none"/>
          <w:lang w:val="zh-TW" w:eastAsia="zh-TW"/>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TW" w:eastAsia="zh-TW"/>
        </w:rPr>
        <w:t>项目编号：</w:t>
      </w:r>
      <w:r>
        <w:rPr>
          <w:rFonts w:hint="eastAsia" w:ascii="宋体" w:hAnsi="宋体" w:eastAsia="宋体" w:cs="宋体"/>
          <w:color w:val="auto"/>
          <w:highlight w:val="none"/>
          <w:lang w:eastAsia="zh-CN"/>
        </w:rPr>
        <w:t>202505036408060</w:t>
      </w:r>
    </w:p>
    <w:tbl>
      <w:tblPr>
        <w:tblStyle w:val="24"/>
        <w:tblW w:w="9302"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1500"/>
        <w:gridCol w:w="840"/>
        <w:gridCol w:w="3242"/>
        <w:gridCol w:w="1860"/>
        <w:gridCol w:w="1860"/>
      </w:tblGrid>
      <w:tr w14:paraId="0D38731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23" w:hRule="atLeast"/>
        </w:trPr>
        <w:tc>
          <w:tcPr>
            <w:tcW w:w="1500" w:type="dxa"/>
            <w:vMerge w:val="restart"/>
            <w:tcBorders>
              <w:top w:val="single" w:color="000000" w:sz="12"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vAlign w:val="center"/>
          </w:tcPr>
          <w:p w14:paraId="1C48C52D">
            <w:pPr>
              <w:pStyle w:val="31"/>
              <w:jc w:val="center"/>
              <w:rPr>
                <w:rFonts w:ascii="宋体" w:hAnsi="宋体" w:eastAsia="宋体" w:cs="宋体"/>
                <w:color w:val="auto"/>
                <w:highlight w:val="none"/>
              </w:rPr>
            </w:pPr>
            <w:r>
              <w:rPr>
                <w:rFonts w:hint="eastAsia" w:ascii="宋体" w:hAnsi="宋体" w:eastAsia="宋体" w:cs="宋体"/>
                <w:color w:val="auto"/>
                <w:highlight w:val="none"/>
                <w:lang w:val="zh-TW" w:eastAsia="zh-TW"/>
              </w:rPr>
              <w:t>序号</w:t>
            </w:r>
          </w:p>
        </w:tc>
        <w:tc>
          <w:tcPr>
            <w:tcW w:w="4082" w:type="dxa"/>
            <w:gridSpan w:val="2"/>
            <w:tcBorders>
              <w:top w:val="single" w:color="000000" w:sz="12"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0F2AA108">
            <w:pPr>
              <w:pStyle w:val="31"/>
              <w:spacing w:line="360" w:lineRule="auto"/>
              <w:jc w:val="center"/>
              <w:rPr>
                <w:rFonts w:ascii="宋体" w:hAnsi="宋体" w:eastAsia="宋体" w:cs="宋体"/>
                <w:color w:val="auto"/>
                <w:highlight w:val="none"/>
              </w:rPr>
            </w:pPr>
            <w:r>
              <w:rPr>
                <w:rFonts w:hint="eastAsia" w:ascii="宋体" w:hAnsi="宋体" w:eastAsia="宋体" w:cs="宋体"/>
                <w:color w:val="auto"/>
                <w:highlight w:val="none"/>
                <w:lang w:val="zh-TW" w:eastAsia="zh-TW"/>
              </w:rPr>
              <w:t>磋商文件要求</w:t>
            </w:r>
          </w:p>
        </w:tc>
        <w:tc>
          <w:tcPr>
            <w:tcW w:w="3720" w:type="dxa"/>
            <w:gridSpan w:val="2"/>
            <w:tcBorders>
              <w:top w:val="single" w:color="000000" w:sz="12"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14:paraId="0A0BC9AF">
            <w:pPr>
              <w:pStyle w:val="31"/>
              <w:jc w:val="center"/>
              <w:rPr>
                <w:rFonts w:ascii="宋体" w:hAnsi="宋体" w:eastAsia="宋体" w:cs="宋体"/>
                <w:color w:val="auto"/>
                <w:highlight w:val="none"/>
              </w:rPr>
            </w:pPr>
            <w:r>
              <w:rPr>
                <w:rFonts w:hint="eastAsia" w:ascii="宋体" w:hAnsi="宋体" w:eastAsia="宋体" w:cs="宋体"/>
                <w:color w:val="auto"/>
                <w:highlight w:val="none"/>
                <w:lang w:val="zh-TW"/>
              </w:rPr>
              <w:t>响应文件</w:t>
            </w:r>
            <w:r>
              <w:rPr>
                <w:rFonts w:hint="eastAsia" w:ascii="宋体" w:hAnsi="宋体" w:eastAsia="宋体" w:cs="宋体"/>
                <w:color w:val="auto"/>
                <w:highlight w:val="none"/>
                <w:lang w:val="zh-TW" w:eastAsia="zh-TW"/>
              </w:rPr>
              <w:t>内容</w:t>
            </w:r>
          </w:p>
        </w:tc>
      </w:tr>
      <w:tr w14:paraId="2C088BF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15" w:hRule="atLeast"/>
        </w:trPr>
        <w:tc>
          <w:tcPr>
            <w:tcW w:w="1500" w:type="dxa"/>
            <w:vMerge w:val="continue"/>
            <w:tcBorders>
              <w:top w:val="single" w:color="000000" w:sz="12" w:space="0"/>
              <w:left w:val="single" w:color="000000" w:sz="12" w:space="0"/>
              <w:bottom w:val="single" w:color="000000" w:sz="6" w:space="0"/>
              <w:right w:val="single" w:color="000000" w:sz="6" w:space="0"/>
            </w:tcBorders>
            <w:shd w:val="clear" w:color="auto" w:fill="auto"/>
          </w:tcPr>
          <w:p w14:paraId="198C8ACC">
            <w:pPr>
              <w:rPr>
                <w:rFonts w:hint="default" w:ascii="宋体" w:hAnsi="宋体" w:eastAsia="宋体" w:cs="宋体"/>
                <w:color w:val="auto"/>
                <w:highlight w:val="none"/>
              </w:rPr>
            </w:pP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417B1809">
            <w:pPr>
              <w:pStyle w:val="31"/>
              <w:spacing w:line="360" w:lineRule="auto"/>
              <w:jc w:val="center"/>
              <w:rPr>
                <w:rFonts w:ascii="宋体" w:hAnsi="宋体" w:eastAsia="宋体" w:cs="宋体"/>
                <w:color w:val="auto"/>
                <w:highlight w:val="none"/>
              </w:rPr>
            </w:pPr>
            <w:r>
              <w:rPr>
                <w:rFonts w:hint="eastAsia" w:ascii="宋体" w:hAnsi="宋体" w:eastAsia="宋体" w:cs="宋体"/>
                <w:color w:val="auto"/>
                <w:highlight w:val="none"/>
                <w:lang w:val="zh-TW" w:eastAsia="zh-TW"/>
              </w:rPr>
              <w:t>原条目</w:t>
            </w:r>
          </w:p>
        </w:tc>
        <w:tc>
          <w:tcPr>
            <w:tcW w:w="3242"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7E074506">
            <w:pPr>
              <w:pStyle w:val="31"/>
              <w:spacing w:line="360" w:lineRule="auto"/>
              <w:jc w:val="center"/>
              <w:rPr>
                <w:rFonts w:ascii="宋体" w:hAnsi="宋体" w:eastAsia="宋体" w:cs="宋体"/>
                <w:color w:val="auto"/>
                <w:highlight w:val="none"/>
              </w:rPr>
            </w:pPr>
            <w:r>
              <w:rPr>
                <w:rFonts w:hint="eastAsia" w:ascii="宋体" w:hAnsi="宋体" w:eastAsia="宋体" w:cs="宋体"/>
                <w:color w:val="auto"/>
                <w:highlight w:val="none"/>
                <w:lang w:val="zh-TW" w:eastAsia="zh-TW"/>
              </w:rPr>
              <w:t>简要内容</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2092B436">
            <w:pPr>
              <w:pStyle w:val="31"/>
              <w:jc w:val="center"/>
              <w:rPr>
                <w:rFonts w:ascii="宋体" w:hAnsi="宋体" w:eastAsia="宋体" w:cs="宋体"/>
                <w:color w:val="auto"/>
                <w:highlight w:val="none"/>
              </w:rPr>
            </w:pPr>
            <w:r>
              <w:rPr>
                <w:rFonts w:hint="eastAsia" w:ascii="宋体" w:hAnsi="宋体" w:eastAsia="宋体" w:cs="宋体"/>
                <w:color w:val="auto"/>
                <w:highlight w:val="none"/>
                <w:lang w:val="zh-TW" w:eastAsia="zh-TW"/>
              </w:rPr>
              <w:t>是否响应</w:t>
            </w:r>
          </w:p>
        </w:tc>
        <w:tc>
          <w:tcPr>
            <w:tcW w:w="1860" w:type="dxa"/>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14:paraId="2391C1E4">
            <w:pPr>
              <w:pStyle w:val="31"/>
              <w:jc w:val="center"/>
              <w:rPr>
                <w:rFonts w:ascii="宋体" w:hAnsi="宋体" w:eastAsia="宋体" w:cs="宋体"/>
                <w:color w:val="auto"/>
                <w:highlight w:val="none"/>
              </w:rPr>
            </w:pPr>
            <w:r>
              <w:rPr>
                <w:rFonts w:hint="eastAsia" w:ascii="宋体" w:hAnsi="宋体" w:eastAsia="宋体" w:cs="宋体"/>
                <w:color w:val="auto"/>
                <w:highlight w:val="none"/>
                <w:lang w:val="zh-TW" w:eastAsia="zh-TW"/>
              </w:rPr>
              <w:t>偏离说明</w:t>
            </w:r>
          </w:p>
        </w:tc>
      </w:tr>
      <w:tr w14:paraId="183C4C7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15" w:hRule="atLeast"/>
        </w:trPr>
        <w:tc>
          <w:tcPr>
            <w:tcW w:w="1500" w:type="dxa"/>
            <w:tcBorders>
              <w:top w:val="single" w:color="000000" w:sz="6"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vAlign w:val="center"/>
          </w:tcPr>
          <w:p w14:paraId="2817B373">
            <w:pPr>
              <w:rPr>
                <w:rFonts w:hint="default" w:ascii="宋体" w:hAnsi="宋体" w:eastAsia="宋体" w:cs="宋体"/>
                <w:color w:val="auto"/>
                <w:highlight w:val="none"/>
              </w:rPr>
            </w:pP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7E150124">
            <w:pPr>
              <w:pStyle w:val="31"/>
              <w:spacing w:line="360" w:lineRule="auto"/>
              <w:rPr>
                <w:rFonts w:ascii="宋体" w:hAnsi="宋体" w:eastAsia="宋体" w:cs="宋体"/>
                <w:color w:val="auto"/>
                <w:highlight w:val="none"/>
              </w:rPr>
            </w:pPr>
            <w:r>
              <w:rPr>
                <w:rFonts w:hint="eastAsia" w:ascii="宋体" w:hAnsi="宋体" w:eastAsia="宋体" w:cs="宋体"/>
                <w:color w:val="auto"/>
                <w:highlight w:val="none"/>
                <w:lang w:val="zh-TW" w:eastAsia="zh-TW"/>
              </w:rPr>
              <w:t>一</w:t>
            </w:r>
          </w:p>
        </w:tc>
        <w:tc>
          <w:tcPr>
            <w:tcW w:w="3242"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4E4CB6C2">
            <w:pPr>
              <w:pStyle w:val="31"/>
              <w:spacing w:line="360" w:lineRule="auto"/>
              <w:rPr>
                <w:rFonts w:ascii="宋体" w:hAnsi="宋体" w:eastAsia="宋体" w:cs="宋体"/>
                <w:color w:val="auto"/>
                <w:highlight w:val="none"/>
              </w:rPr>
            </w:pPr>
            <w:r>
              <w:rPr>
                <w:rFonts w:hint="eastAsia" w:ascii="宋体" w:hAnsi="宋体" w:eastAsia="宋体" w:cs="宋体"/>
                <w:color w:val="auto"/>
                <w:highlight w:val="none"/>
              </w:rPr>
              <w:t>……</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06A56550">
            <w:pPr>
              <w:rPr>
                <w:rFonts w:hint="default" w:ascii="宋体" w:hAnsi="宋体" w:eastAsia="宋体" w:cs="宋体"/>
                <w:color w:val="auto"/>
                <w:highlight w:val="none"/>
              </w:rPr>
            </w:pPr>
          </w:p>
        </w:tc>
        <w:tc>
          <w:tcPr>
            <w:tcW w:w="1860" w:type="dxa"/>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14:paraId="1C292591">
            <w:pPr>
              <w:rPr>
                <w:rFonts w:hint="default" w:ascii="宋体" w:hAnsi="宋体" w:eastAsia="宋体" w:cs="宋体"/>
                <w:color w:val="auto"/>
                <w:highlight w:val="none"/>
              </w:rPr>
            </w:pPr>
          </w:p>
        </w:tc>
      </w:tr>
      <w:tr w14:paraId="0A7CAEB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15" w:hRule="atLeast"/>
        </w:trPr>
        <w:tc>
          <w:tcPr>
            <w:tcW w:w="1500" w:type="dxa"/>
            <w:tcBorders>
              <w:top w:val="single" w:color="000000" w:sz="6"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vAlign w:val="center"/>
          </w:tcPr>
          <w:p w14:paraId="60C2FF7C">
            <w:pPr>
              <w:rPr>
                <w:rFonts w:hint="default" w:ascii="宋体" w:hAnsi="宋体" w:eastAsia="宋体" w:cs="宋体"/>
                <w:color w:val="auto"/>
                <w:highlight w:val="none"/>
              </w:rPr>
            </w:pP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44B5ECE7">
            <w:pPr>
              <w:pStyle w:val="31"/>
              <w:spacing w:line="360" w:lineRule="auto"/>
              <w:rPr>
                <w:rFonts w:ascii="宋体" w:hAnsi="宋体" w:eastAsia="宋体" w:cs="宋体"/>
                <w:color w:val="auto"/>
                <w:highlight w:val="none"/>
              </w:rPr>
            </w:pPr>
            <w:r>
              <w:rPr>
                <w:rFonts w:hint="eastAsia" w:ascii="宋体" w:hAnsi="宋体" w:eastAsia="宋体" w:cs="宋体"/>
                <w:color w:val="auto"/>
                <w:highlight w:val="none"/>
                <w:lang w:val="zh-TW" w:eastAsia="zh-TW"/>
              </w:rPr>
              <w:t>二</w:t>
            </w:r>
          </w:p>
        </w:tc>
        <w:tc>
          <w:tcPr>
            <w:tcW w:w="3242"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5D101CCE">
            <w:pPr>
              <w:pStyle w:val="31"/>
              <w:spacing w:line="360" w:lineRule="auto"/>
              <w:rPr>
                <w:rFonts w:ascii="宋体" w:hAnsi="宋体" w:eastAsia="宋体" w:cs="宋体"/>
                <w:color w:val="auto"/>
                <w:highlight w:val="none"/>
              </w:rPr>
            </w:pPr>
            <w:r>
              <w:rPr>
                <w:rFonts w:hint="eastAsia" w:ascii="宋体" w:hAnsi="宋体" w:eastAsia="宋体" w:cs="宋体"/>
                <w:color w:val="auto"/>
                <w:highlight w:val="none"/>
              </w:rPr>
              <w:t>……</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79A4EEC6">
            <w:pPr>
              <w:rPr>
                <w:rFonts w:hint="default" w:ascii="宋体" w:hAnsi="宋体" w:eastAsia="宋体" w:cs="宋体"/>
                <w:color w:val="auto"/>
                <w:highlight w:val="none"/>
              </w:rPr>
            </w:pPr>
          </w:p>
        </w:tc>
        <w:tc>
          <w:tcPr>
            <w:tcW w:w="1860" w:type="dxa"/>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14:paraId="42961489">
            <w:pPr>
              <w:rPr>
                <w:rFonts w:hint="default" w:ascii="宋体" w:hAnsi="宋体" w:eastAsia="宋体" w:cs="宋体"/>
                <w:color w:val="auto"/>
                <w:highlight w:val="none"/>
              </w:rPr>
            </w:pPr>
          </w:p>
        </w:tc>
      </w:tr>
      <w:tr w14:paraId="0B14AE2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15" w:hRule="atLeast"/>
        </w:trPr>
        <w:tc>
          <w:tcPr>
            <w:tcW w:w="1500" w:type="dxa"/>
            <w:tcBorders>
              <w:top w:val="single" w:color="000000" w:sz="6"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vAlign w:val="center"/>
          </w:tcPr>
          <w:p w14:paraId="115F95B6">
            <w:pPr>
              <w:rPr>
                <w:rFonts w:hint="default" w:ascii="宋体" w:hAnsi="宋体" w:eastAsia="宋体" w:cs="宋体"/>
                <w:color w:val="auto"/>
                <w:highlight w:val="none"/>
              </w:rPr>
            </w:pP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08B55730">
            <w:pPr>
              <w:pStyle w:val="31"/>
              <w:spacing w:line="360" w:lineRule="auto"/>
              <w:rPr>
                <w:rFonts w:ascii="宋体" w:hAnsi="宋体" w:eastAsia="宋体" w:cs="宋体"/>
                <w:color w:val="auto"/>
                <w:highlight w:val="none"/>
              </w:rPr>
            </w:pPr>
            <w:r>
              <w:rPr>
                <w:rFonts w:hint="eastAsia" w:ascii="宋体" w:hAnsi="宋体" w:eastAsia="宋体" w:cs="宋体"/>
                <w:color w:val="auto"/>
                <w:highlight w:val="none"/>
                <w:lang w:val="zh-TW" w:eastAsia="zh-TW"/>
              </w:rPr>
              <w:t>三</w:t>
            </w:r>
          </w:p>
        </w:tc>
        <w:tc>
          <w:tcPr>
            <w:tcW w:w="3242"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006F9B88">
            <w:pPr>
              <w:pStyle w:val="31"/>
              <w:spacing w:line="360" w:lineRule="auto"/>
              <w:outlineLvl w:val="0"/>
              <w:rPr>
                <w:rFonts w:ascii="宋体" w:hAnsi="宋体" w:eastAsia="宋体" w:cs="宋体"/>
                <w:color w:val="auto"/>
                <w:highlight w:val="none"/>
              </w:rPr>
            </w:pPr>
            <w:bookmarkStart w:id="96" w:name="_Toc18729"/>
            <w:r>
              <w:rPr>
                <w:rFonts w:hint="eastAsia" w:ascii="宋体" w:hAnsi="宋体" w:eastAsia="宋体" w:cs="宋体"/>
                <w:color w:val="auto"/>
                <w:highlight w:val="none"/>
              </w:rPr>
              <w:t>……</w:t>
            </w:r>
            <w:bookmarkEnd w:id="96"/>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6AEFC55D">
            <w:pPr>
              <w:rPr>
                <w:rFonts w:hint="default" w:ascii="宋体" w:hAnsi="宋体" w:eastAsia="宋体" w:cs="宋体"/>
                <w:color w:val="auto"/>
                <w:highlight w:val="none"/>
              </w:rPr>
            </w:pPr>
          </w:p>
        </w:tc>
        <w:tc>
          <w:tcPr>
            <w:tcW w:w="1860" w:type="dxa"/>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14:paraId="5E4DDCF9">
            <w:pPr>
              <w:rPr>
                <w:rFonts w:hint="default" w:ascii="宋体" w:hAnsi="宋体" w:eastAsia="宋体" w:cs="宋体"/>
                <w:color w:val="auto"/>
                <w:highlight w:val="none"/>
              </w:rPr>
            </w:pPr>
          </w:p>
        </w:tc>
      </w:tr>
    </w:tbl>
    <w:p w14:paraId="12D1D1C6">
      <w:pPr>
        <w:pStyle w:val="31"/>
        <w:rPr>
          <w:rFonts w:ascii="宋体" w:hAnsi="宋体" w:eastAsia="宋体" w:cs="宋体"/>
          <w:color w:val="auto"/>
          <w:highlight w:val="none"/>
        </w:rPr>
      </w:pPr>
    </w:p>
    <w:p w14:paraId="738F90D4">
      <w:pPr>
        <w:pStyle w:val="31"/>
        <w:spacing w:line="360" w:lineRule="auto"/>
        <w:ind w:left="527" w:hanging="422"/>
        <w:rPr>
          <w:rFonts w:ascii="宋体" w:hAnsi="宋体" w:eastAsia="宋体" w:cs="宋体"/>
          <w:color w:val="auto"/>
          <w:highlight w:val="none"/>
        </w:rPr>
      </w:pPr>
      <w:r>
        <w:rPr>
          <w:rFonts w:hint="eastAsia" w:ascii="宋体" w:hAnsi="宋体" w:eastAsia="宋体" w:cs="宋体"/>
          <w:b/>
          <w:bCs/>
          <w:color w:val="auto"/>
          <w:highlight w:val="none"/>
          <w:lang w:val="zh-TW" w:eastAsia="zh-TW"/>
        </w:rPr>
        <w:t>注：</w:t>
      </w:r>
      <w:r>
        <w:rPr>
          <w:rFonts w:hint="eastAsia" w:ascii="宋体" w:hAnsi="宋体" w:eastAsia="宋体" w:cs="宋体"/>
          <w:b/>
          <w:bCs/>
          <w:color w:val="auto"/>
          <w:highlight w:val="none"/>
          <w:lang w:val="zh-TW"/>
        </w:rPr>
        <w:t>供应商</w:t>
      </w:r>
      <w:r>
        <w:rPr>
          <w:rFonts w:hint="eastAsia" w:ascii="宋体" w:hAnsi="宋体" w:eastAsia="宋体" w:cs="宋体"/>
          <w:b/>
          <w:bCs/>
          <w:color w:val="auto"/>
          <w:highlight w:val="none"/>
          <w:lang w:val="zh-TW" w:eastAsia="zh-TW"/>
        </w:rPr>
        <w:t>应根据其提供的货物和服务，逐条对照磋商文件《采购人需求》的内容要求填写，有差异的，不论是技术或商务上，均须在此表中列明两者的简要内容，以便查对和评审。除</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zh-TW" w:eastAsia="zh-TW"/>
        </w:rPr>
        <w:t>偏离说明</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zh-TW" w:eastAsia="zh-TW"/>
        </w:rPr>
        <w:t>栏所列的内容外，其余按《采购人需求》的内容执行。本表提供空表的视为完全响应。</w:t>
      </w:r>
    </w:p>
    <w:p w14:paraId="6E1195D0">
      <w:pPr>
        <w:pStyle w:val="42"/>
        <w:spacing w:line="360" w:lineRule="auto"/>
        <w:rPr>
          <w:rFonts w:hint="default" w:ascii="宋体" w:hAnsi="宋体" w:eastAsia="宋体" w:cs="宋体"/>
          <w:color w:val="auto"/>
          <w:sz w:val="21"/>
          <w:szCs w:val="21"/>
          <w:highlight w:val="none"/>
          <w:lang w:val="zh-TW" w:eastAsia="zh-TW"/>
        </w:rPr>
      </w:pPr>
      <w:r>
        <w:rPr>
          <w:rFonts w:ascii="宋体" w:hAnsi="宋体" w:eastAsia="宋体" w:cs="宋体"/>
          <w:color w:val="auto"/>
          <w:sz w:val="21"/>
          <w:szCs w:val="21"/>
          <w:highlight w:val="none"/>
          <w:lang w:val="zh-TW"/>
        </w:rPr>
        <w:t>供应商</w:t>
      </w:r>
      <w:r>
        <w:rPr>
          <w:rFonts w:ascii="宋体" w:hAnsi="宋体" w:eastAsia="宋体" w:cs="宋体"/>
          <w:color w:val="auto"/>
          <w:sz w:val="21"/>
          <w:szCs w:val="21"/>
          <w:highlight w:val="none"/>
          <w:lang w:val="zh-TW" w:eastAsia="zh-TW"/>
        </w:rPr>
        <w:t xml:space="preserve">全称（加盖公章）： </w:t>
      </w:r>
    </w:p>
    <w:p w14:paraId="075733D6">
      <w:pPr>
        <w:pStyle w:val="31"/>
        <w:spacing w:line="360" w:lineRule="auto"/>
        <w:rPr>
          <w:rFonts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法定代表</w:t>
      </w:r>
      <w:r>
        <w:rPr>
          <w:rFonts w:hint="eastAsia" w:ascii="宋体" w:hAnsi="宋体" w:eastAsia="宋体" w:cs="宋体"/>
          <w:color w:val="auto"/>
          <w:highlight w:val="none"/>
        </w:rPr>
        <w:t>人</w:t>
      </w:r>
      <w:r>
        <w:rPr>
          <w:rFonts w:hint="eastAsia" w:ascii="宋体" w:hAnsi="宋体" w:eastAsia="宋体" w:cs="宋体"/>
          <w:color w:val="auto"/>
          <w:highlight w:val="none"/>
          <w:lang w:val="zh-TW" w:eastAsia="zh-TW"/>
        </w:rPr>
        <w:t>或其授权代表（</w:t>
      </w:r>
      <w:r>
        <w:rPr>
          <w:rFonts w:hint="eastAsia" w:ascii="宋体" w:hAnsi="宋体" w:eastAsia="宋体" w:cs="宋体"/>
          <w:color w:val="auto"/>
          <w:highlight w:val="none"/>
          <w:lang w:val="zh-TW"/>
        </w:rPr>
        <w:t>签章</w:t>
      </w:r>
      <w:r>
        <w:rPr>
          <w:rFonts w:hint="eastAsia" w:ascii="宋体" w:hAnsi="宋体" w:eastAsia="宋体" w:cs="宋体"/>
          <w:color w:val="auto"/>
          <w:highlight w:val="none"/>
          <w:lang w:val="zh-TW" w:eastAsia="zh-TW"/>
        </w:rPr>
        <w:t>）：                       日    期：     年   月   日</w:t>
      </w:r>
    </w:p>
    <w:p w14:paraId="482638A4">
      <w:pPr>
        <w:pStyle w:val="31"/>
        <w:spacing w:line="360" w:lineRule="auto"/>
        <w:rPr>
          <w:rFonts w:ascii="宋体" w:hAnsi="宋体" w:eastAsia="宋体" w:cs="宋体"/>
          <w:color w:val="auto"/>
          <w:highlight w:val="none"/>
        </w:rPr>
      </w:pPr>
    </w:p>
    <w:p w14:paraId="3659A544">
      <w:pPr>
        <w:pStyle w:val="40"/>
        <w:spacing w:before="0" w:after="120"/>
        <w:rPr>
          <w:color w:val="auto"/>
          <w:highlight w:val="none"/>
        </w:rPr>
      </w:pPr>
      <w:bookmarkStart w:id="97" w:name="_Toc15"/>
      <w:bookmarkStart w:id="98" w:name="_Toc28734"/>
      <w:r>
        <w:rPr>
          <w:rFonts w:hint="eastAsia"/>
          <w:color w:val="auto"/>
          <w:highlight w:val="none"/>
          <w:lang w:val="zh-TW" w:eastAsia="zh-TW"/>
        </w:rPr>
        <w:t>格式</w:t>
      </w:r>
      <w:r>
        <w:rPr>
          <w:rFonts w:hint="eastAsia"/>
          <w:color w:val="auto"/>
          <w:highlight w:val="none"/>
        </w:rPr>
        <w:t xml:space="preserve">10                 </w:t>
      </w:r>
      <w:r>
        <w:rPr>
          <w:rFonts w:hint="eastAsia"/>
          <w:color w:val="auto"/>
          <w:highlight w:val="none"/>
          <w:lang w:val="zh-TW" w:eastAsia="zh-TW"/>
        </w:rPr>
        <w:t>合同条款响应一览表</w:t>
      </w:r>
      <w:bookmarkEnd w:id="97"/>
      <w:bookmarkEnd w:id="98"/>
    </w:p>
    <w:p w14:paraId="78EE3FEA">
      <w:pPr>
        <w:pStyle w:val="31"/>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zh-TW" w:eastAsia="zh-TW"/>
        </w:rPr>
        <w:t>项目名称：</w:t>
      </w:r>
      <w:r>
        <w:rPr>
          <w:rFonts w:hint="eastAsia" w:ascii="宋体" w:hAnsi="宋体" w:eastAsia="宋体" w:cs="宋体"/>
          <w:color w:val="auto"/>
          <w:highlight w:val="none"/>
          <w:lang w:eastAsia="zh-CN"/>
        </w:rPr>
        <w:t>江门监狱备勤区消防改造项目</w:t>
      </w:r>
      <w:r>
        <w:rPr>
          <w:rFonts w:hint="eastAsia" w:ascii="宋体" w:hAnsi="宋体" w:eastAsia="宋体" w:cs="宋体"/>
          <w:color w:val="auto"/>
          <w:highlight w:val="none"/>
          <w:lang w:val="zh-TW" w:eastAsia="zh-TW"/>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TW" w:eastAsia="zh-TW"/>
        </w:rPr>
        <w:t>项目编号：</w:t>
      </w:r>
      <w:r>
        <w:rPr>
          <w:rFonts w:hint="eastAsia" w:ascii="宋体" w:hAnsi="宋体" w:eastAsia="宋体" w:cs="宋体"/>
          <w:color w:val="auto"/>
          <w:highlight w:val="none"/>
          <w:lang w:eastAsia="zh-CN"/>
        </w:rPr>
        <w:t>202505036408060</w:t>
      </w:r>
    </w:p>
    <w:tbl>
      <w:tblPr>
        <w:tblStyle w:val="24"/>
        <w:tblW w:w="951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1871"/>
        <w:gridCol w:w="2987"/>
        <w:gridCol w:w="1803"/>
        <w:gridCol w:w="2857"/>
      </w:tblGrid>
      <w:tr w14:paraId="6DC1097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15" w:hRule="atLeast"/>
          <w:jc w:val="center"/>
        </w:trPr>
        <w:tc>
          <w:tcPr>
            <w:tcW w:w="1871" w:type="dxa"/>
            <w:vMerge w:val="restart"/>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14:paraId="2E2B4C48">
            <w:pPr>
              <w:pStyle w:val="31"/>
              <w:jc w:val="center"/>
              <w:rPr>
                <w:rFonts w:ascii="宋体" w:hAnsi="宋体" w:eastAsia="宋体" w:cs="宋体"/>
                <w:color w:val="auto"/>
                <w:highlight w:val="none"/>
              </w:rPr>
            </w:pPr>
            <w:r>
              <w:rPr>
                <w:rFonts w:hint="eastAsia" w:ascii="宋体" w:hAnsi="宋体" w:eastAsia="宋体" w:cs="宋体"/>
                <w:color w:val="auto"/>
                <w:highlight w:val="none"/>
                <w:lang w:val="zh-TW" w:eastAsia="zh-TW"/>
              </w:rPr>
              <w:t>序号</w:t>
            </w:r>
          </w:p>
        </w:tc>
        <w:tc>
          <w:tcPr>
            <w:tcW w:w="2987"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14:paraId="00713F50">
            <w:pPr>
              <w:pStyle w:val="31"/>
              <w:spacing w:line="360" w:lineRule="auto"/>
              <w:jc w:val="center"/>
              <w:rPr>
                <w:rFonts w:ascii="宋体" w:hAnsi="宋体" w:eastAsia="宋体" w:cs="宋体"/>
                <w:color w:val="auto"/>
                <w:highlight w:val="none"/>
              </w:rPr>
            </w:pPr>
            <w:r>
              <w:rPr>
                <w:rFonts w:hint="eastAsia" w:ascii="宋体" w:hAnsi="宋体" w:eastAsia="宋体" w:cs="宋体"/>
                <w:color w:val="auto"/>
                <w:highlight w:val="none"/>
                <w:lang w:val="zh-TW" w:eastAsia="zh-TW"/>
              </w:rPr>
              <w:t>磋商文件合同要求</w:t>
            </w:r>
          </w:p>
        </w:tc>
        <w:tc>
          <w:tcPr>
            <w:tcW w:w="4660"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5B2F7A23">
            <w:pPr>
              <w:pStyle w:val="31"/>
              <w:jc w:val="center"/>
              <w:rPr>
                <w:rFonts w:ascii="宋体" w:hAnsi="宋体" w:eastAsia="宋体" w:cs="宋体"/>
                <w:color w:val="auto"/>
                <w:highlight w:val="none"/>
              </w:rPr>
            </w:pPr>
            <w:r>
              <w:rPr>
                <w:rFonts w:hint="eastAsia" w:ascii="宋体" w:hAnsi="宋体" w:eastAsia="宋体" w:cs="宋体"/>
                <w:color w:val="auto"/>
                <w:highlight w:val="none"/>
                <w:lang w:val="zh-TW"/>
              </w:rPr>
              <w:t>响应文件</w:t>
            </w:r>
            <w:r>
              <w:rPr>
                <w:rFonts w:hint="eastAsia" w:ascii="宋体" w:hAnsi="宋体" w:eastAsia="宋体" w:cs="宋体"/>
                <w:color w:val="auto"/>
                <w:highlight w:val="none"/>
                <w:lang w:val="zh-TW" w:eastAsia="zh-TW"/>
              </w:rPr>
              <w:t>内容</w:t>
            </w:r>
          </w:p>
        </w:tc>
      </w:tr>
      <w:tr w14:paraId="17D6E73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15" w:hRule="atLeast"/>
          <w:jc w:val="center"/>
        </w:trPr>
        <w:tc>
          <w:tcPr>
            <w:tcW w:w="1871" w:type="dxa"/>
            <w:vMerge w:val="continue"/>
            <w:tcBorders>
              <w:top w:val="single" w:color="000000" w:sz="6" w:space="0"/>
              <w:left w:val="single" w:color="000000" w:sz="6" w:space="0"/>
              <w:bottom w:val="single" w:color="000000" w:sz="6" w:space="0"/>
              <w:right w:val="single" w:color="000000" w:sz="4" w:space="0"/>
            </w:tcBorders>
            <w:shd w:val="clear" w:color="auto" w:fill="auto"/>
          </w:tcPr>
          <w:p w14:paraId="6385577A">
            <w:pPr>
              <w:rPr>
                <w:rFonts w:hint="default" w:ascii="宋体" w:hAnsi="宋体" w:eastAsia="宋体" w:cs="宋体"/>
                <w:color w:val="auto"/>
                <w:highlight w:val="none"/>
              </w:rPr>
            </w:pPr>
          </w:p>
        </w:tc>
        <w:tc>
          <w:tcPr>
            <w:tcW w:w="2987"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14:paraId="1BC0D9A4">
            <w:pPr>
              <w:pStyle w:val="31"/>
              <w:spacing w:line="360" w:lineRule="auto"/>
              <w:jc w:val="center"/>
              <w:rPr>
                <w:rFonts w:ascii="宋体" w:hAnsi="宋体" w:eastAsia="宋体" w:cs="宋体"/>
                <w:color w:val="auto"/>
                <w:highlight w:val="none"/>
              </w:rPr>
            </w:pPr>
            <w:r>
              <w:rPr>
                <w:rFonts w:hint="eastAsia" w:ascii="宋体" w:hAnsi="宋体" w:eastAsia="宋体" w:cs="宋体"/>
                <w:color w:val="auto"/>
                <w:highlight w:val="none"/>
                <w:lang w:val="zh-TW" w:eastAsia="zh-TW"/>
              </w:rPr>
              <w:t>条款号</w:t>
            </w:r>
          </w:p>
        </w:tc>
        <w:tc>
          <w:tcPr>
            <w:tcW w:w="1803"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0858D85E">
            <w:pPr>
              <w:pStyle w:val="31"/>
              <w:jc w:val="center"/>
              <w:rPr>
                <w:rFonts w:ascii="宋体" w:hAnsi="宋体" w:eastAsia="宋体" w:cs="宋体"/>
                <w:color w:val="auto"/>
                <w:highlight w:val="none"/>
              </w:rPr>
            </w:pPr>
            <w:r>
              <w:rPr>
                <w:rFonts w:hint="eastAsia" w:ascii="宋体" w:hAnsi="宋体" w:eastAsia="宋体" w:cs="宋体"/>
                <w:color w:val="auto"/>
                <w:highlight w:val="none"/>
                <w:lang w:val="zh-TW" w:eastAsia="zh-TW"/>
              </w:rPr>
              <w:t>是否响应</w:t>
            </w:r>
          </w:p>
        </w:tc>
        <w:tc>
          <w:tcPr>
            <w:tcW w:w="285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6F8326A5">
            <w:pPr>
              <w:pStyle w:val="31"/>
              <w:jc w:val="center"/>
              <w:rPr>
                <w:rFonts w:ascii="宋体" w:hAnsi="宋体" w:eastAsia="宋体" w:cs="宋体"/>
                <w:color w:val="auto"/>
                <w:highlight w:val="none"/>
              </w:rPr>
            </w:pPr>
            <w:r>
              <w:rPr>
                <w:rFonts w:hint="eastAsia" w:ascii="宋体" w:hAnsi="宋体" w:eastAsia="宋体" w:cs="宋体"/>
                <w:color w:val="auto"/>
                <w:highlight w:val="none"/>
                <w:lang w:val="zh-TW" w:eastAsia="zh-TW"/>
              </w:rPr>
              <w:t>差异说明</w:t>
            </w:r>
          </w:p>
        </w:tc>
      </w:tr>
      <w:tr w14:paraId="0988389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75" w:hRule="atLeast"/>
          <w:jc w:val="center"/>
        </w:trPr>
        <w:tc>
          <w:tcPr>
            <w:tcW w:w="187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7D6F0403">
            <w:pPr>
              <w:rPr>
                <w:rFonts w:hint="default" w:ascii="宋体" w:hAnsi="宋体" w:eastAsia="宋体" w:cs="宋体"/>
                <w:color w:val="auto"/>
                <w:highlight w:val="none"/>
              </w:rPr>
            </w:pPr>
          </w:p>
        </w:tc>
        <w:tc>
          <w:tcPr>
            <w:tcW w:w="298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71AFC0A4">
            <w:pPr>
              <w:rPr>
                <w:rFonts w:hint="default" w:ascii="宋体" w:hAnsi="宋体" w:eastAsia="宋体" w:cs="宋体"/>
                <w:color w:val="auto"/>
                <w:highlight w:val="none"/>
              </w:rPr>
            </w:pPr>
          </w:p>
        </w:tc>
        <w:tc>
          <w:tcPr>
            <w:tcW w:w="1803"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49E407DD">
            <w:pPr>
              <w:rPr>
                <w:rFonts w:hint="default" w:ascii="宋体" w:hAnsi="宋体" w:eastAsia="宋体" w:cs="宋体"/>
                <w:color w:val="auto"/>
                <w:highlight w:val="none"/>
              </w:rPr>
            </w:pPr>
          </w:p>
        </w:tc>
        <w:tc>
          <w:tcPr>
            <w:tcW w:w="285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2FDB014F">
            <w:pPr>
              <w:rPr>
                <w:rFonts w:hint="default" w:ascii="宋体" w:hAnsi="宋体" w:eastAsia="宋体" w:cs="宋体"/>
                <w:color w:val="auto"/>
                <w:highlight w:val="none"/>
              </w:rPr>
            </w:pPr>
          </w:p>
        </w:tc>
      </w:tr>
      <w:tr w14:paraId="76BAAE7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75" w:hRule="atLeast"/>
          <w:jc w:val="center"/>
        </w:trPr>
        <w:tc>
          <w:tcPr>
            <w:tcW w:w="187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0016DB6D">
            <w:pPr>
              <w:rPr>
                <w:rFonts w:hint="default" w:ascii="宋体" w:hAnsi="宋体" w:eastAsia="宋体" w:cs="宋体"/>
                <w:color w:val="auto"/>
                <w:highlight w:val="none"/>
              </w:rPr>
            </w:pPr>
          </w:p>
        </w:tc>
        <w:tc>
          <w:tcPr>
            <w:tcW w:w="298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365FD4E3">
            <w:pPr>
              <w:rPr>
                <w:rFonts w:hint="default" w:ascii="宋体" w:hAnsi="宋体" w:eastAsia="宋体" w:cs="宋体"/>
                <w:color w:val="auto"/>
                <w:highlight w:val="none"/>
              </w:rPr>
            </w:pPr>
          </w:p>
        </w:tc>
        <w:tc>
          <w:tcPr>
            <w:tcW w:w="1803"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47572C8C">
            <w:pPr>
              <w:rPr>
                <w:rFonts w:hint="default" w:ascii="宋体" w:hAnsi="宋体" w:eastAsia="宋体" w:cs="宋体"/>
                <w:color w:val="auto"/>
                <w:highlight w:val="none"/>
              </w:rPr>
            </w:pPr>
          </w:p>
        </w:tc>
        <w:tc>
          <w:tcPr>
            <w:tcW w:w="285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35B918ED">
            <w:pPr>
              <w:rPr>
                <w:rFonts w:hint="default" w:ascii="宋体" w:hAnsi="宋体" w:eastAsia="宋体" w:cs="宋体"/>
                <w:color w:val="auto"/>
                <w:highlight w:val="none"/>
              </w:rPr>
            </w:pPr>
          </w:p>
        </w:tc>
      </w:tr>
      <w:tr w14:paraId="11B705A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75" w:hRule="atLeast"/>
          <w:jc w:val="center"/>
        </w:trPr>
        <w:tc>
          <w:tcPr>
            <w:tcW w:w="187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4C5D5DEE">
            <w:pPr>
              <w:rPr>
                <w:rFonts w:hint="default" w:ascii="宋体" w:hAnsi="宋体" w:eastAsia="宋体" w:cs="宋体"/>
                <w:color w:val="auto"/>
                <w:highlight w:val="none"/>
              </w:rPr>
            </w:pPr>
          </w:p>
        </w:tc>
        <w:tc>
          <w:tcPr>
            <w:tcW w:w="298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61D26E14">
            <w:pPr>
              <w:rPr>
                <w:rFonts w:hint="default" w:ascii="宋体" w:hAnsi="宋体" w:eastAsia="宋体" w:cs="宋体"/>
                <w:color w:val="auto"/>
                <w:highlight w:val="none"/>
              </w:rPr>
            </w:pPr>
          </w:p>
        </w:tc>
        <w:tc>
          <w:tcPr>
            <w:tcW w:w="1803"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0C4F1FF4">
            <w:pPr>
              <w:rPr>
                <w:rFonts w:hint="default" w:ascii="宋体" w:hAnsi="宋体" w:eastAsia="宋体" w:cs="宋体"/>
                <w:color w:val="auto"/>
                <w:highlight w:val="none"/>
              </w:rPr>
            </w:pPr>
          </w:p>
        </w:tc>
        <w:tc>
          <w:tcPr>
            <w:tcW w:w="285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54EA0ED1">
            <w:pPr>
              <w:rPr>
                <w:rFonts w:hint="default" w:ascii="宋体" w:hAnsi="宋体" w:eastAsia="宋体" w:cs="宋体"/>
                <w:color w:val="auto"/>
                <w:highlight w:val="none"/>
              </w:rPr>
            </w:pPr>
          </w:p>
        </w:tc>
      </w:tr>
    </w:tbl>
    <w:p w14:paraId="0DA5442E">
      <w:pPr>
        <w:pStyle w:val="31"/>
        <w:jc w:val="center"/>
        <w:rPr>
          <w:rFonts w:ascii="宋体" w:hAnsi="宋体" w:eastAsia="宋体" w:cs="宋体"/>
          <w:color w:val="auto"/>
          <w:highlight w:val="none"/>
        </w:rPr>
      </w:pPr>
    </w:p>
    <w:p w14:paraId="590FE232">
      <w:pPr>
        <w:pStyle w:val="31"/>
        <w:spacing w:before="120" w:line="360" w:lineRule="auto"/>
        <w:ind w:left="723" w:hanging="723"/>
        <w:rPr>
          <w:rFonts w:ascii="宋体" w:hAnsi="宋体" w:eastAsia="宋体" w:cs="宋体"/>
          <w:b/>
          <w:bCs/>
          <w:color w:val="auto"/>
          <w:highlight w:val="none"/>
        </w:rPr>
      </w:pPr>
      <w:r>
        <w:rPr>
          <w:rFonts w:hint="eastAsia" w:ascii="宋体" w:hAnsi="宋体" w:eastAsia="宋体" w:cs="宋体"/>
          <w:b/>
          <w:bCs/>
          <w:color w:val="auto"/>
          <w:highlight w:val="none"/>
          <w:lang w:val="zh-TW" w:eastAsia="zh-TW"/>
        </w:rPr>
        <w:t>注：</w:t>
      </w:r>
      <w:r>
        <w:rPr>
          <w:rFonts w:hint="eastAsia" w:ascii="宋体" w:hAnsi="宋体" w:eastAsia="宋体" w:cs="宋体"/>
          <w:b/>
          <w:bCs/>
          <w:color w:val="auto"/>
          <w:highlight w:val="none"/>
        </w:rPr>
        <w:t>1.</w:t>
      </w:r>
      <w:r>
        <w:rPr>
          <w:rFonts w:hint="eastAsia" w:ascii="宋体" w:hAnsi="宋体" w:eastAsia="宋体" w:cs="宋体"/>
          <w:b/>
          <w:bCs/>
          <w:color w:val="auto"/>
          <w:highlight w:val="none"/>
          <w:lang w:val="zh-TW"/>
        </w:rPr>
        <w:t>供应商</w:t>
      </w:r>
      <w:r>
        <w:rPr>
          <w:rFonts w:hint="eastAsia" w:ascii="宋体" w:hAnsi="宋体" w:eastAsia="宋体" w:cs="宋体"/>
          <w:b/>
          <w:bCs/>
          <w:color w:val="auto"/>
          <w:highlight w:val="none"/>
          <w:lang w:val="zh-TW" w:eastAsia="zh-TW"/>
        </w:rPr>
        <w:t>应对照磋商文件第四章合同条款所列内容对应填写，完全满足的在</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zh-TW" w:eastAsia="zh-TW"/>
        </w:rPr>
        <w:t>是否响应</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zh-TW" w:eastAsia="zh-TW"/>
        </w:rPr>
        <w:t>栏中填</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zh-TW" w:eastAsia="zh-TW"/>
        </w:rPr>
        <w:t>响应</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zh-TW" w:eastAsia="zh-TW"/>
        </w:rPr>
        <w:t>；有差异的则在</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zh-TW" w:eastAsia="zh-TW"/>
        </w:rPr>
        <w:t>差异说明</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zh-TW" w:eastAsia="zh-TW"/>
        </w:rPr>
        <w:t>栏中列出差异的具体内容。本表提供空表的视为完全响应。</w:t>
      </w:r>
    </w:p>
    <w:p w14:paraId="21196294">
      <w:pPr>
        <w:pStyle w:val="31"/>
        <w:spacing w:before="120" w:line="360" w:lineRule="auto"/>
        <w:ind w:firstLine="413"/>
        <w:rPr>
          <w:rFonts w:ascii="宋体" w:hAnsi="宋体" w:eastAsia="宋体" w:cs="宋体"/>
          <w:b/>
          <w:bCs/>
          <w:color w:val="auto"/>
          <w:highlight w:val="none"/>
        </w:rPr>
      </w:pPr>
      <w:r>
        <w:rPr>
          <w:rFonts w:hint="eastAsia" w:ascii="宋体" w:hAnsi="宋体" w:eastAsia="宋体" w:cs="宋体"/>
          <w:b/>
          <w:bCs/>
          <w:color w:val="auto"/>
          <w:highlight w:val="none"/>
        </w:rPr>
        <w:t>2.</w:t>
      </w:r>
      <w:r>
        <w:rPr>
          <w:rFonts w:hint="eastAsia" w:ascii="宋体" w:hAnsi="宋体" w:eastAsia="宋体" w:cs="宋体"/>
          <w:b/>
          <w:bCs/>
          <w:color w:val="auto"/>
          <w:highlight w:val="none"/>
          <w:lang w:val="zh-TW" w:eastAsia="zh-TW"/>
        </w:rPr>
        <w:t>除</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zh-TW" w:eastAsia="zh-TW"/>
        </w:rPr>
        <w:t>差异说明</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zh-TW" w:eastAsia="zh-TW"/>
        </w:rPr>
        <w:t>栏所列的内容以外，其余按《合同书》格式中的条款执行。</w:t>
      </w:r>
    </w:p>
    <w:p w14:paraId="17789BFD">
      <w:pPr>
        <w:pStyle w:val="42"/>
        <w:spacing w:line="360" w:lineRule="auto"/>
        <w:rPr>
          <w:rFonts w:hint="default" w:ascii="宋体" w:hAnsi="宋体" w:eastAsia="宋体" w:cs="宋体"/>
          <w:color w:val="auto"/>
          <w:sz w:val="21"/>
          <w:szCs w:val="21"/>
          <w:highlight w:val="none"/>
          <w:lang w:val="zh-TW" w:eastAsia="zh-TW"/>
        </w:rPr>
      </w:pPr>
      <w:r>
        <w:rPr>
          <w:rFonts w:ascii="宋体" w:hAnsi="宋体" w:eastAsia="宋体" w:cs="宋体"/>
          <w:color w:val="auto"/>
          <w:sz w:val="21"/>
          <w:szCs w:val="21"/>
          <w:highlight w:val="none"/>
          <w:lang w:val="zh-TW"/>
        </w:rPr>
        <w:t>供应商</w:t>
      </w:r>
      <w:r>
        <w:rPr>
          <w:rFonts w:ascii="宋体" w:hAnsi="宋体" w:eastAsia="宋体" w:cs="宋体"/>
          <w:color w:val="auto"/>
          <w:sz w:val="21"/>
          <w:szCs w:val="21"/>
          <w:highlight w:val="none"/>
          <w:lang w:val="zh-TW" w:eastAsia="zh-TW"/>
        </w:rPr>
        <w:t xml:space="preserve">全称（加盖公章）： </w:t>
      </w:r>
    </w:p>
    <w:p w14:paraId="07AFE50D">
      <w:pPr>
        <w:pStyle w:val="31"/>
        <w:spacing w:line="360" w:lineRule="auto"/>
        <w:rPr>
          <w:rFonts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法定代表</w:t>
      </w:r>
      <w:r>
        <w:rPr>
          <w:rFonts w:hint="eastAsia" w:ascii="宋体" w:hAnsi="宋体" w:eastAsia="宋体" w:cs="宋体"/>
          <w:color w:val="auto"/>
          <w:highlight w:val="none"/>
        </w:rPr>
        <w:t>人</w:t>
      </w:r>
      <w:r>
        <w:rPr>
          <w:rFonts w:hint="eastAsia" w:ascii="宋体" w:hAnsi="宋体" w:eastAsia="宋体" w:cs="宋体"/>
          <w:color w:val="auto"/>
          <w:highlight w:val="none"/>
          <w:lang w:val="zh-TW" w:eastAsia="zh-TW"/>
        </w:rPr>
        <w:t>或其授权代表（</w:t>
      </w:r>
      <w:r>
        <w:rPr>
          <w:rFonts w:hint="eastAsia" w:ascii="宋体" w:hAnsi="宋体" w:eastAsia="宋体" w:cs="宋体"/>
          <w:color w:val="auto"/>
          <w:highlight w:val="none"/>
          <w:lang w:val="zh-TW"/>
        </w:rPr>
        <w:t>签章</w:t>
      </w:r>
      <w:r>
        <w:rPr>
          <w:rFonts w:hint="eastAsia" w:ascii="宋体" w:hAnsi="宋体" w:eastAsia="宋体" w:cs="宋体"/>
          <w:color w:val="auto"/>
          <w:highlight w:val="none"/>
          <w:lang w:val="zh-TW" w:eastAsia="zh-TW"/>
        </w:rPr>
        <w:t>）：                       日    期：     年   月   日</w:t>
      </w:r>
    </w:p>
    <w:p w14:paraId="17D4C06F">
      <w:pPr>
        <w:rPr>
          <w:rFonts w:hint="default" w:ascii="宋体" w:hAnsi="宋体" w:eastAsia="宋体" w:cs="宋体"/>
          <w:color w:val="auto"/>
          <w:highlight w:val="none"/>
          <w:lang w:val="zh-TW" w:eastAsia="zh-TW"/>
        </w:rPr>
      </w:pPr>
      <w:bookmarkStart w:id="99" w:name="_Toc16"/>
      <w:r>
        <w:rPr>
          <w:rFonts w:ascii="宋体" w:hAnsi="宋体" w:eastAsia="宋体" w:cs="宋体"/>
          <w:color w:val="auto"/>
          <w:highlight w:val="none"/>
          <w:lang w:val="zh-TW" w:eastAsia="zh-TW"/>
        </w:rPr>
        <w:br w:type="page"/>
      </w:r>
    </w:p>
    <w:p w14:paraId="5910F263">
      <w:pPr>
        <w:pStyle w:val="40"/>
        <w:spacing w:before="0" w:after="120"/>
        <w:rPr>
          <w:color w:val="auto"/>
          <w:highlight w:val="none"/>
        </w:rPr>
      </w:pPr>
      <w:bookmarkStart w:id="100" w:name="_Toc23855"/>
      <w:r>
        <w:rPr>
          <w:rFonts w:hint="eastAsia"/>
          <w:color w:val="auto"/>
          <w:highlight w:val="none"/>
          <w:lang w:val="zh-TW" w:eastAsia="zh-TW"/>
        </w:rPr>
        <w:t>格式</w:t>
      </w:r>
      <w:r>
        <w:rPr>
          <w:rFonts w:hint="eastAsia"/>
          <w:color w:val="auto"/>
          <w:highlight w:val="none"/>
        </w:rPr>
        <w:t xml:space="preserve">11              </w:t>
      </w:r>
      <w:r>
        <w:rPr>
          <w:rFonts w:hint="eastAsia"/>
          <w:color w:val="auto"/>
          <w:highlight w:val="none"/>
          <w:lang w:val="zh-TW" w:eastAsia="zh-TW"/>
        </w:rPr>
        <w:t>缴交采购代理服务费承诺书</w:t>
      </w:r>
      <w:bookmarkEnd w:id="99"/>
      <w:bookmarkEnd w:id="100"/>
    </w:p>
    <w:p w14:paraId="3A440134">
      <w:pPr>
        <w:pStyle w:val="31"/>
        <w:spacing w:line="360" w:lineRule="auto"/>
        <w:rPr>
          <w:rFonts w:ascii="宋体" w:hAnsi="宋体" w:eastAsia="宋体" w:cs="宋体"/>
          <w:b/>
          <w:bCs/>
          <w:color w:val="auto"/>
          <w:highlight w:val="none"/>
          <w:lang w:val="zh-TW" w:eastAsia="zh-TW"/>
        </w:rPr>
      </w:pPr>
      <w:r>
        <w:rPr>
          <w:rFonts w:hint="eastAsia" w:ascii="宋体" w:hAnsi="宋体" w:eastAsia="宋体" w:cs="宋体"/>
          <w:b/>
          <w:bCs/>
          <w:color w:val="auto"/>
          <w:highlight w:val="none"/>
          <w:lang w:val="zh-TW" w:eastAsia="zh-TW"/>
        </w:rPr>
        <w:t>致：广州群生招标代理有限公司</w:t>
      </w:r>
    </w:p>
    <w:p w14:paraId="3B4A5D03">
      <w:pPr>
        <w:pStyle w:val="31"/>
        <w:spacing w:line="360" w:lineRule="auto"/>
        <w:ind w:firstLine="420"/>
        <w:rPr>
          <w:rFonts w:ascii="宋体" w:hAnsi="宋体" w:eastAsia="宋体" w:cs="宋体"/>
          <w:color w:val="auto"/>
          <w:highlight w:val="none"/>
        </w:rPr>
      </w:pPr>
      <w:r>
        <w:rPr>
          <w:rFonts w:hint="eastAsia" w:ascii="宋体" w:hAnsi="宋体" w:eastAsia="宋体" w:cs="宋体"/>
          <w:color w:val="auto"/>
          <w:highlight w:val="none"/>
          <w:lang w:val="zh-TW" w:eastAsia="zh-TW"/>
        </w:rPr>
        <w:t>如果我方在贵公司组织的项目名称：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江门监狱备勤区消防改造项目</w:t>
      </w:r>
      <w:r>
        <w:rPr>
          <w:rFonts w:hint="eastAsia" w:ascii="宋体" w:hAnsi="宋体" w:eastAsia="宋体" w:cs="宋体"/>
          <w:color w:val="auto"/>
          <w:highlight w:val="none"/>
          <w:lang w:val="zh-TW" w:eastAsia="zh-TW"/>
        </w:rPr>
        <w:t>（项目编号：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202505036408060</w:t>
      </w:r>
      <w:r>
        <w:rPr>
          <w:rFonts w:hint="eastAsia" w:ascii="宋体" w:hAnsi="宋体" w:eastAsia="宋体" w:cs="宋体"/>
          <w:color w:val="auto"/>
          <w:highlight w:val="none"/>
          <w:lang w:val="zh-TW" w:eastAsia="zh-TW"/>
        </w:rPr>
        <w:t>）磋商采购项目中被确定为成交供应商候选人，我方保证在收到《成交通知书》前，按照磋商文件的规定向贵公司交纳采购代理服务费。</w:t>
      </w:r>
    </w:p>
    <w:p w14:paraId="792F738F">
      <w:pPr>
        <w:pStyle w:val="31"/>
        <w:spacing w:line="360" w:lineRule="auto"/>
        <w:ind w:firstLine="420"/>
        <w:rPr>
          <w:rFonts w:ascii="宋体" w:hAnsi="宋体" w:eastAsia="宋体" w:cs="宋体"/>
          <w:color w:val="auto"/>
          <w:highlight w:val="none"/>
        </w:rPr>
      </w:pPr>
      <w:r>
        <w:rPr>
          <w:rFonts w:hint="eastAsia" w:ascii="宋体" w:hAnsi="宋体" w:eastAsia="宋体" w:cs="宋体"/>
          <w:color w:val="auto"/>
          <w:highlight w:val="none"/>
          <w:lang w:val="zh-TW" w:eastAsia="zh-TW"/>
        </w:rPr>
        <w:t>自成交公告发出之日起</w:t>
      </w:r>
      <w:r>
        <w:rPr>
          <w:rFonts w:hint="eastAsia" w:ascii="宋体" w:hAnsi="宋体" w:eastAsia="宋体" w:cs="宋体"/>
          <w:color w:val="auto"/>
          <w:highlight w:val="none"/>
        </w:rPr>
        <w:t>5</w:t>
      </w:r>
      <w:r>
        <w:rPr>
          <w:rFonts w:hint="eastAsia" w:ascii="宋体" w:hAnsi="宋体" w:eastAsia="宋体" w:cs="宋体"/>
          <w:color w:val="auto"/>
          <w:highlight w:val="none"/>
          <w:lang w:val="zh-TW" w:eastAsia="zh-TW"/>
        </w:rPr>
        <w:t>个工作日内仍未能足额缴纳的，我司承诺按上述规定的</w:t>
      </w:r>
      <w:r>
        <w:rPr>
          <w:rFonts w:hint="eastAsia" w:ascii="宋体" w:hAnsi="宋体" w:eastAsia="宋体" w:cs="宋体"/>
          <w:color w:val="auto"/>
          <w:highlight w:val="none"/>
        </w:rPr>
        <w:t>200</w:t>
      </w:r>
      <w:r>
        <w:rPr>
          <w:rFonts w:hint="eastAsia" w:ascii="宋体" w:hAnsi="宋体" w:eastAsia="宋体" w:cs="宋体"/>
          <w:color w:val="auto"/>
          <w:highlight w:val="none"/>
          <w:lang w:val="zh-TW" w:eastAsia="zh-TW"/>
        </w:rPr>
        <w:t>％赔付贵方；</w:t>
      </w:r>
      <w:r>
        <w:rPr>
          <w:rFonts w:hint="eastAsia" w:ascii="宋体" w:hAnsi="宋体" w:eastAsia="宋体" w:cs="宋体"/>
          <w:color w:val="auto"/>
          <w:highlight w:val="none"/>
        </w:rPr>
        <w:t>15</w:t>
      </w:r>
      <w:r>
        <w:rPr>
          <w:rFonts w:hint="eastAsia" w:ascii="宋体" w:hAnsi="宋体" w:eastAsia="宋体" w:cs="宋体"/>
          <w:color w:val="auto"/>
          <w:highlight w:val="none"/>
          <w:lang w:val="zh-TW" w:eastAsia="zh-TW"/>
        </w:rPr>
        <w:t>个工作日仍未支付上述全部费用的，贵方有权公布我司未履行承诺状况并上报相关主管部门列入未诚信履约名单。</w:t>
      </w:r>
    </w:p>
    <w:p w14:paraId="1618B5D1">
      <w:pPr>
        <w:pStyle w:val="31"/>
        <w:spacing w:line="360" w:lineRule="auto"/>
        <w:ind w:firstLine="420"/>
        <w:rPr>
          <w:rFonts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特此承诺！</w:t>
      </w:r>
    </w:p>
    <w:p w14:paraId="15ED154E">
      <w:pPr>
        <w:pStyle w:val="42"/>
        <w:spacing w:line="360" w:lineRule="auto"/>
        <w:rPr>
          <w:rFonts w:hint="default" w:ascii="宋体" w:hAnsi="宋体" w:eastAsia="宋体" w:cs="宋体"/>
          <w:color w:val="auto"/>
          <w:sz w:val="21"/>
          <w:szCs w:val="21"/>
          <w:highlight w:val="none"/>
          <w:lang w:val="zh-TW" w:eastAsia="zh-TW"/>
        </w:rPr>
      </w:pPr>
      <w:r>
        <w:rPr>
          <w:rFonts w:ascii="宋体" w:hAnsi="宋体" w:eastAsia="宋体" w:cs="宋体"/>
          <w:color w:val="auto"/>
          <w:sz w:val="21"/>
          <w:szCs w:val="21"/>
          <w:highlight w:val="none"/>
          <w:lang w:val="zh-TW"/>
        </w:rPr>
        <w:t>供应商</w:t>
      </w:r>
      <w:r>
        <w:rPr>
          <w:rFonts w:ascii="宋体" w:hAnsi="宋体" w:eastAsia="宋体" w:cs="宋体"/>
          <w:color w:val="auto"/>
          <w:sz w:val="21"/>
          <w:szCs w:val="21"/>
          <w:highlight w:val="none"/>
          <w:lang w:val="zh-TW" w:eastAsia="zh-TW"/>
        </w:rPr>
        <w:t xml:space="preserve">全称（加盖公章）： </w:t>
      </w:r>
    </w:p>
    <w:p w14:paraId="34409F4D">
      <w:pPr>
        <w:pStyle w:val="31"/>
        <w:spacing w:line="360" w:lineRule="auto"/>
        <w:rPr>
          <w:rFonts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法定代表</w:t>
      </w:r>
      <w:r>
        <w:rPr>
          <w:rFonts w:hint="eastAsia" w:ascii="宋体" w:hAnsi="宋体" w:eastAsia="宋体" w:cs="宋体"/>
          <w:color w:val="auto"/>
          <w:highlight w:val="none"/>
        </w:rPr>
        <w:t>人</w:t>
      </w:r>
      <w:r>
        <w:rPr>
          <w:rFonts w:hint="eastAsia" w:ascii="宋体" w:hAnsi="宋体" w:eastAsia="宋体" w:cs="宋体"/>
          <w:color w:val="auto"/>
          <w:highlight w:val="none"/>
          <w:lang w:val="zh-TW" w:eastAsia="zh-TW"/>
        </w:rPr>
        <w:t>或其授权代表（</w:t>
      </w:r>
      <w:r>
        <w:rPr>
          <w:rFonts w:hint="eastAsia" w:ascii="宋体" w:hAnsi="宋体" w:eastAsia="宋体" w:cs="宋体"/>
          <w:color w:val="auto"/>
          <w:highlight w:val="none"/>
          <w:lang w:val="zh-TW"/>
        </w:rPr>
        <w:t>签章</w:t>
      </w:r>
      <w:r>
        <w:rPr>
          <w:rFonts w:hint="eastAsia" w:ascii="宋体" w:hAnsi="宋体" w:eastAsia="宋体" w:cs="宋体"/>
          <w:color w:val="auto"/>
          <w:highlight w:val="none"/>
          <w:lang w:val="zh-TW" w:eastAsia="zh-TW"/>
        </w:rPr>
        <w:t>）：                       日    期：     年   月   日</w:t>
      </w:r>
    </w:p>
    <w:p w14:paraId="6441EB8C">
      <w:pPr>
        <w:pStyle w:val="31"/>
        <w:spacing w:line="360" w:lineRule="auto"/>
        <w:rPr>
          <w:rFonts w:ascii="宋体" w:hAnsi="宋体" w:eastAsia="宋体" w:cs="宋体"/>
          <w:color w:val="auto"/>
          <w:sz w:val="24"/>
          <w:szCs w:val="24"/>
          <w:highlight w:val="none"/>
        </w:rPr>
      </w:pPr>
    </w:p>
    <w:p w14:paraId="624C6F95">
      <w:pPr>
        <w:pStyle w:val="31"/>
        <w:spacing w:line="360" w:lineRule="auto"/>
        <w:rPr>
          <w:rFonts w:ascii="宋体" w:hAnsi="宋体" w:eastAsia="宋体" w:cs="宋体"/>
          <w:color w:val="auto"/>
          <w:sz w:val="24"/>
          <w:szCs w:val="24"/>
          <w:highlight w:val="none"/>
        </w:rPr>
      </w:pPr>
    </w:p>
    <w:p w14:paraId="46328C26">
      <w:pPr>
        <w:pStyle w:val="31"/>
        <w:rPr>
          <w:rFonts w:ascii="宋体" w:hAnsi="宋体" w:eastAsia="宋体" w:cs="宋体"/>
          <w:b/>
          <w:bCs/>
          <w:color w:val="auto"/>
          <w:highlight w:val="none"/>
        </w:rPr>
      </w:pPr>
    </w:p>
    <w:p w14:paraId="2509548B">
      <w:pPr>
        <w:pStyle w:val="40"/>
        <w:spacing w:before="20" w:after="20" w:line="440" w:lineRule="exact"/>
        <w:rPr>
          <w:color w:val="auto"/>
          <w:sz w:val="32"/>
          <w:szCs w:val="32"/>
          <w:highlight w:val="none"/>
        </w:rPr>
      </w:pPr>
      <w:bookmarkStart w:id="101" w:name="_Toc17"/>
      <w:bookmarkStart w:id="102" w:name="_Toc20925"/>
      <w:r>
        <w:rPr>
          <w:rFonts w:hint="eastAsia"/>
          <w:color w:val="auto"/>
          <w:highlight w:val="none"/>
          <w:lang w:val="zh-TW" w:eastAsia="zh-TW"/>
        </w:rPr>
        <w:t>格式</w:t>
      </w:r>
      <w:r>
        <w:rPr>
          <w:rFonts w:hint="eastAsia"/>
          <w:color w:val="auto"/>
          <w:highlight w:val="none"/>
        </w:rPr>
        <w:t xml:space="preserve">12               </w:t>
      </w:r>
      <w:r>
        <w:rPr>
          <w:rFonts w:hint="eastAsia"/>
          <w:color w:val="auto"/>
          <w:highlight w:val="none"/>
          <w:lang w:val="zh-TW" w:eastAsia="zh-TW"/>
        </w:rPr>
        <w:t>同意磋商文件条款说明</w:t>
      </w:r>
      <w:bookmarkEnd w:id="101"/>
      <w:bookmarkEnd w:id="102"/>
    </w:p>
    <w:p w14:paraId="424F1BC7">
      <w:pPr>
        <w:pStyle w:val="31"/>
        <w:widowControl/>
        <w:spacing w:line="480" w:lineRule="auto"/>
        <w:rPr>
          <w:rFonts w:ascii="宋体" w:hAnsi="宋体" w:eastAsia="宋体" w:cs="宋体"/>
          <w:color w:val="auto"/>
          <w:kern w:val="0"/>
          <w:highlight w:val="none"/>
          <w:lang w:val="zh-TW" w:eastAsia="zh-TW"/>
        </w:rPr>
      </w:pPr>
    </w:p>
    <w:p w14:paraId="0DF1889B">
      <w:pPr>
        <w:pStyle w:val="31"/>
        <w:widowControl/>
        <w:spacing w:line="480" w:lineRule="auto"/>
        <w:rPr>
          <w:rFonts w:ascii="宋体" w:hAnsi="宋体" w:eastAsia="宋体" w:cs="宋体"/>
          <w:color w:val="auto"/>
          <w:highlight w:val="none"/>
          <w:lang w:val="zh-TW" w:eastAsia="zh-TW"/>
        </w:rPr>
      </w:pPr>
      <w:r>
        <w:rPr>
          <w:rFonts w:hint="eastAsia" w:ascii="宋体" w:hAnsi="宋体" w:eastAsia="宋体" w:cs="宋体"/>
          <w:color w:val="auto"/>
          <w:kern w:val="0"/>
          <w:highlight w:val="none"/>
          <w:lang w:val="zh-TW" w:eastAsia="zh-TW"/>
        </w:rPr>
        <w:t>致：广州群生招标代理有限公司</w:t>
      </w:r>
    </w:p>
    <w:p w14:paraId="2E818232">
      <w:pPr>
        <w:pStyle w:val="31"/>
        <w:spacing w:line="480" w:lineRule="auto"/>
        <w:ind w:firstLine="478"/>
        <w:rPr>
          <w:rFonts w:ascii="宋体" w:hAnsi="宋体" w:eastAsia="宋体" w:cs="宋体"/>
          <w:color w:val="auto"/>
          <w:highlight w:val="none"/>
        </w:rPr>
      </w:pPr>
      <w:r>
        <w:rPr>
          <w:rFonts w:hint="eastAsia" w:ascii="宋体" w:hAnsi="宋体" w:eastAsia="宋体" w:cs="宋体"/>
          <w:color w:val="auto"/>
          <w:kern w:val="0"/>
          <w:highlight w:val="none"/>
          <w:lang w:val="zh-TW" w:eastAsia="zh-TW"/>
        </w:rPr>
        <w:t>为响应你方组织的项目名称：</w:t>
      </w:r>
      <w:r>
        <w:rPr>
          <w:rFonts w:hint="eastAsia" w:ascii="宋体" w:hAnsi="宋体" w:eastAsia="宋体" w:cs="宋体"/>
          <w:color w:val="auto"/>
          <w:kern w:val="28"/>
          <w:highlight w:val="none"/>
          <w:u w:val="single"/>
          <w:lang w:eastAsia="zh-CN"/>
        </w:rPr>
        <w:t>江门监狱备勤区消防改造项目</w:t>
      </w:r>
      <w:r>
        <w:rPr>
          <w:rFonts w:hint="eastAsia" w:ascii="宋体" w:hAnsi="宋体" w:eastAsia="宋体" w:cs="宋体"/>
          <w:color w:val="auto"/>
          <w:kern w:val="0"/>
          <w:highlight w:val="none"/>
          <w:lang w:val="zh-TW" w:eastAsia="zh-TW"/>
        </w:rPr>
        <w:t>的竞争性磋商【项目编号：</w:t>
      </w:r>
      <w:r>
        <w:rPr>
          <w:rFonts w:hint="eastAsia" w:ascii="宋体" w:hAnsi="宋体" w:eastAsia="宋体" w:cs="宋体"/>
          <w:color w:val="auto"/>
          <w:kern w:val="28"/>
          <w:highlight w:val="none"/>
          <w:u w:val="single"/>
          <w:lang w:eastAsia="zh-CN"/>
        </w:rPr>
        <w:t>202505036408060</w:t>
      </w:r>
      <w:r>
        <w:rPr>
          <w:rFonts w:hint="eastAsia" w:ascii="宋体" w:hAnsi="宋体" w:eastAsia="宋体" w:cs="宋体"/>
          <w:color w:val="auto"/>
          <w:kern w:val="0"/>
          <w:highlight w:val="none"/>
          <w:lang w:val="zh-TW" w:eastAsia="zh-TW"/>
        </w:rPr>
        <w:t>】，我方在参与报价前已详细研究了磋商文件的所有内容，包括修改文件（如果有的话）和所有已提供的参考资料以及有关附件，我方完全明白并认为此磋商文件没有倾向性，也没有存在排斥潜在</w:t>
      </w:r>
      <w:r>
        <w:rPr>
          <w:rFonts w:hint="eastAsia" w:ascii="宋体" w:hAnsi="宋体" w:eastAsia="宋体" w:cs="宋体"/>
          <w:color w:val="auto"/>
          <w:kern w:val="0"/>
          <w:highlight w:val="none"/>
          <w:lang w:val="zh-TW"/>
        </w:rPr>
        <w:t>供应商</w:t>
      </w:r>
      <w:r>
        <w:rPr>
          <w:rFonts w:hint="eastAsia" w:ascii="宋体" w:hAnsi="宋体" w:eastAsia="宋体" w:cs="宋体"/>
          <w:color w:val="auto"/>
          <w:kern w:val="0"/>
          <w:highlight w:val="none"/>
          <w:lang w:val="zh-TW" w:eastAsia="zh-TW"/>
        </w:rPr>
        <w:t>的内容，我方并同意磋商文件的相关条款。</w:t>
      </w:r>
    </w:p>
    <w:p w14:paraId="53A29B6A">
      <w:pPr>
        <w:pStyle w:val="31"/>
        <w:spacing w:line="480" w:lineRule="auto"/>
        <w:ind w:firstLine="478"/>
        <w:rPr>
          <w:rFonts w:ascii="宋体" w:hAnsi="宋体" w:eastAsia="宋体" w:cs="宋体"/>
          <w:color w:val="auto"/>
          <w:kern w:val="0"/>
          <w:highlight w:val="none"/>
          <w:lang w:val="zh-TW" w:eastAsia="zh-TW"/>
        </w:rPr>
      </w:pPr>
      <w:r>
        <w:rPr>
          <w:rFonts w:hint="eastAsia" w:ascii="宋体" w:hAnsi="宋体" w:eastAsia="宋体" w:cs="宋体"/>
          <w:color w:val="auto"/>
          <w:kern w:val="0"/>
          <w:highlight w:val="none"/>
          <w:lang w:val="zh-TW" w:eastAsia="zh-TW"/>
        </w:rPr>
        <w:t>特此声明。</w:t>
      </w:r>
    </w:p>
    <w:p w14:paraId="516C55E6">
      <w:pPr>
        <w:pStyle w:val="42"/>
        <w:spacing w:line="480" w:lineRule="auto"/>
        <w:rPr>
          <w:rFonts w:hint="default" w:ascii="宋体" w:hAnsi="宋体" w:eastAsia="宋体" w:cs="宋体"/>
          <w:color w:val="auto"/>
          <w:sz w:val="21"/>
          <w:szCs w:val="21"/>
          <w:highlight w:val="none"/>
          <w:lang w:val="zh-TW" w:eastAsia="zh-TW"/>
        </w:rPr>
      </w:pPr>
      <w:r>
        <w:rPr>
          <w:rFonts w:ascii="宋体" w:hAnsi="宋体" w:eastAsia="宋体" w:cs="宋体"/>
          <w:color w:val="auto"/>
          <w:sz w:val="21"/>
          <w:szCs w:val="21"/>
          <w:highlight w:val="none"/>
          <w:lang w:val="zh-TW"/>
        </w:rPr>
        <w:t>供应商</w:t>
      </w:r>
      <w:r>
        <w:rPr>
          <w:rFonts w:ascii="宋体" w:hAnsi="宋体" w:eastAsia="宋体" w:cs="宋体"/>
          <w:color w:val="auto"/>
          <w:sz w:val="21"/>
          <w:szCs w:val="21"/>
          <w:highlight w:val="none"/>
          <w:lang w:val="zh-TW" w:eastAsia="zh-TW"/>
        </w:rPr>
        <w:t xml:space="preserve">全称（加盖公章）： </w:t>
      </w:r>
    </w:p>
    <w:p w14:paraId="7099AC3B">
      <w:pPr>
        <w:rPr>
          <w:rFonts w:hint="default" w:ascii="宋体" w:hAnsi="宋体" w:eastAsia="宋体" w:cs="宋体"/>
          <w:color w:val="auto"/>
          <w:sz w:val="13"/>
          <w:szCs w:val="13"/>
          <w:highlight w:val="none"/>
        </w:rPr>
      </w:pPr>
      <w:r>
        <w:rPr>
          <w:rFonts w:ascii="宋体" w:hAnsi="宋体" w:eastAsia="宋体" w:cs="宋体"/>
          <w:color w:val="auto"/>
          <w:highlight w:val="none"/>
          <w:lang w:val="zh-TW" w:eastAsia="zh-TW"/>
        </w:rPr>
        <w:t>法定代表</w:t>
      </w:r>
      <w:r>
        <w:rPr>
          <w:rFonts w:ascii="宋体" w:hAnsi="宋体" w:eastAsia="宋体" w:cs="宋体"/>
          <w:color w:val="auto"/>
          <w:highlight w:val="none"/>
        </w:rPr>
        <w:t>人</w:t>
      </w:r>
      <w:r>
        <w:rPr>
          <w:rFonts w:ascii="宋体" w:hAnsi="宋体" w:eastAsia="宋体" w:cs="宋体"/>
          <w:color w:val="auto"/>
          <w:highlight w:val="none"/>
          <w:lang w:val="zh-TW" w:eastAsia="zh-TW"/>
        </w:rPr>
        <w:t>或其授权代表（</w:t>
      </w:r>
      <w:r>
        <w:rPr>
          <w:rFonts w:ascii="宋体" w:hAnsi="宋体" w:eastAsia="宋体" w:cs="宋体"/>
          <w:color w:val="auto"/>
          <w:highlight w:val="none"/>
          <w:lang w:val="zh-TW"/>
        </w:rPr>
        <w:t>签章</w:t>
      </w:r>
      <w:r>
        <w:rPr>
          <w:rFonts w:ascii="宋体" w:hAnsi="宋体" w:eastAsia="宋体" w:cs="宋体"/>
          <w:color w:val="auto"/>
          <w:highlight w:val="none"/>
          <w:lang w:val="zh-TW" w:eastAsia="zh-TW"/>
        </w:rPr>
        <w:t>）：                       日    期：     年   月   日</w:t>
      </w:r>
      <w:r>
        <w:rPr>
          <w:rFonts w:ascii="宋体" w:hAnsi="宋体" w:eastAsia="宋体" w:cs="宋体"/>
          <w:color w:val="auto"/>
          <w:sz w:val="13"/>
          <w:szCs w:val="13"/>
          <w:highlight w:val="none"/>
        </w:rPr>
        <w:br w:type="page"/>
      </w:r>
    </w:p>
    <w:p w14:paraId="611E4E2D">
      <w:pPr>
        <w:pStyle w:val="47"/>
        <w:spacing w:line="360" w:lineRule="auto"/>
        <w:ind w:firstLine="480"/>
        <w:rPr>
          <w:rFonts w:hint="default"/>
          <w:color w:val="auto"/>
          <w:sz w:val="21"/>
          <w:szCs w:val="21"/>
          <w:highlight w:val="none"/>
        </w:rPr>
      </w:pPr>
    </w:p>
    <w:p w14:paraId="70A8D33B">
      <w:pPr>
        <w:pStyle w:val="12"/>
        <w:rPr>
          <w:rFonts w:hint="default" w:ascii="宋体" w:hAnsi="宋体" w:eastAsia="宋体" w:cs="宋体"/>
          <w:color w:val="auto"/>
          <w:highlight w:val="none"/>
        </w:rPr>
      </w:pPr>
      <w:r>
        <w:rPr>
          <w:rFonts w:ascii="宋体" w:hAnsi="宋体" w:eastAsia="宋体" w:cs="宋体"/>
          <w:color w:val="auto"/>
          <w:highlight w:val="none"/>
        </w:rPr>
        <w:t>附件：响应文件封面格式</w:t>
      </w:r>
    </w:p>
    <w:p w14:paraId="13E722A1">
      <w:pPr>
        <w:spacing w:line="360" w:lineRule="auto"/>
        <w:rPr>
          <w:rFonts w:hint="default" w:ascii="宋体" w:hAnsi="宋体" w:eastAsia="宋体" w:cs="宋体"/>
          <w:color w:val="auto"/>
          <w:highlight w:val="none"/>
        </w:rPr>
      </w:pPr>
    </w:p>
    <w:p w14:paraId="72D823C7">
      <w:pPr>
        <w:spacing w:line="360" w:lineRule="auto"/>
        <w:jc w:val="center"/>
        <w:rPr>
          <w:rFonts w:hint="default" w:ascii="宋体" w:hAnsi="宋体" w:eastAsia="宋体" w:cs="宋体"/>
          <w:b/>
          <w:color w:val="auto"/>
          <w:sz w:val="48"/>
          <w:szCs w:val="48"/>
          <w:highlight w:val="none"/>
        </w:rPr>
      </w:pPr>
      <w:r>
        <w:rPr>
          <w:rFonts w:ascii="宋体" w:hAnsi="宋体" w:eastAsia="宋体" w:cs="宋体"/>
          <w:b/>
          <w:color w:val="auto"/>
          <w:sz w:val="48"/>
          <w:szCs w:val="48"/>
          <w:highlight w:val="none"/>
        </w:rPr>
        <w:t xml:space="preserve"> </w:t>
      </w:r>
    </w:p>
    <w:p w14:paraId="4F5C824B">
      <w:pPr>
        <w:rPr>
          <w:rFonts w:hint="default" w:ascii="宋体" w:hAnsi="宋体" w:eastAsia="宋体" w:cs="宋体"/>
          <w:color w:val="auto"/>
          <w:highlight w:val="none"/>
        </w:rPr>
      </w:pPr>
    </w:p>
    <w:p w14:paraId="4597502E">
      <w:pPr>
        <w:rPr>
          <w:rFonts w:hint="default" w:ascii="宋体" w:hAnsi="宋体" w:eastAsia="宋体" w:cs="宋体"/>
          <w:color w:val="auto"/>
          <w:highlight w:val="none"/>
        </w:rPr>
      </w:pPr>
    </w:p>
    <w:p w14:paraId="75C884FE">
      <w:pPr>
        <w:rPr>
          <w:rFonts w:hint="default" w:ascii="宋体" w:hAnsi="宋体" w:eastAsia="宋体" w:cs="宋体"/>
          <w:color w:val="auto"/>
          <w:highlight w:val="none"/>
        </w:rPr>
      </w:pPr>
    </w:p>
    <w:p w14:paraId="6B0BAAE8">
      <w:pPr>
        <w:spacing w:line="360" w:lineRule="auto"/>
        <w:jc w:val="center"/>
        <w:rPr>
          <w:rFonts w:hint="default" w:ascii="宋体" w:hAnsi="宋体" w:eastAsia="宋体" w:cs="宋体"/>
          <w:b/>
          <w:color w:val="auto"/>
          <w:sz w:val="72"/>
          <w:highlight w:val="none"/>
        </w:rPr>
      </w:pPr>
      <w:r>
        <w:rPr>
          <w:rFonts w:ascii="宋体" w:hAnsi="宋体" w:eastAsia="宋体" w:cs="宋体"/>
          <w:b/>
          <w:color w:val="auto"/>
          <w:sz w:val="72"/>
          <w:highlight w:val="none"/>
        </w:rPr>
        <w:t>响 应 文 件</w:t>
      </w:r>
    </w:p>
    <w:p w14:paraId="0D2DC5DE">
      <w:pPr>
        <w:spacing w:line="360" w:lineRule="auto"/>
        <w:rPr>
          <w:rFonts w:hint="default" w:ascii="宋体" w:hAnsi="宋体" w:eastAsia="宋体" w:cs="宋体"/>
          <w:color w:val="auto"/>
          <w:highlight w:val="none"/>
        </w:rPr>
      </w:pPr>
    </w:p>
    <w:p w14:paraId="2BDBFA2E">
      <w:pPr>
        <w:spacing w:line="360" w:lineRule="auto"/>
        <w:jc w:val="center"/>
        <w:rPr>
          <w:rFonts w:hint="default" w:ascii="宋体" w:hAnsi="宋体" w:eastAsia="宋体" w:cs="宋体"/>
          <w:b/>
          <w:color w:val="auto"/>
          <w:sz w:val="72"/>
          <w:highlight w:val="none"/>
        </w:rPr>
      </w:pPr>
      <w:r>
        <w:rPr>
          <w:rFonts w:ascii="宋体" w:hAnsi="宋体" w:eastAsia="宋体" w:cs="宋体"/>
          <w:b/>
          <w:color w:val="auto"/>
          <w:sz w:val="48"/>
          <w:highlight w:val="none"/>
        </w:rPr>
        <w:t>（正本/副本）</w:t>
      </w:r>
    </w:p>
    <w:p w14:paraId="4BAC0421">
      <w:pPr>
        <w:spacing w:line="360" w:lineRule="auto"/>
        <w:rPr>
          <w:rFonts w:hint="default" w:ascii="宋体" w:hAnsi="宋体" w:eastAsia="宋体" w:cs="宋体"/>
          <w:b/>
          <w:bCs/>
          <w:color w:val="auto"/>
          <w:highlight w:val="none"/>
        </w:rPr>
      </w:pPr>
    </w:p>
    <w:p w14:paraId="17AF4FAD">
      <w:pPr>
        <w:spacing w:line="360" w:lineRule="auto"/>
        <w:rPr>
          <w:rFonts w:hint="default" w:ascii="宋体" w:hAnsi="宋体" w:eastAsia="宋体" w:cs="宋体"/>
          <w:b/>
          <w:bCs/>
          <w:color w:val="auto"/>
          <w:highlight w:val="none"/>
        </w:rPr>
      </w:pPr>
    </w:p>
    <w:p w14:paraId="1CE79E23">
      <w:pPr>
        <w:spacing w:line="360" w:lineRule="auto"/>
        <w:jc w:val="center"/>
        <w:rPr>
          <w:rFonts w:hint="default" w:ascii="宋体" w:hAnsi="宋体" w:eastAsia="宋体" w:cs="宋体"/>
          <w:color w:val="auto"/>
          <w:sz w:val="32"/>
          <w:szCs w:val="32"/>
          <w:highlight w:val="none"/>
        </w:rPr>
      </w:pPr>
      <w:r>
        <w:rPr>
          <w:rFonts w:ascii="宋体" w:hAnsi="宋体" w:eastAsia="宋体" w:cs="宋体"/>
          <w:color w:val="auto"/>
          <w:sz w:val="32"/>
          <w:szCs w:val="32"/>
          <w:highlight w:val="none"/>
        </w:rPr>
        <w:t>项目名称：</w:t>
      </w:r>
      <w:r>
        <w:rPr>
          <w:rFonts w:hint="eastAsia" w:ascii="宋体" w:hAnsi="宋体" w:eastAsia="宋体" w:cs="宋体"/>
          <w:color w:val="auto"/>
          <w:sz w:val="32"/>
          <w:szCs w:val="32"/>
          <w:highlight w:val="none"/>
          <w:lang w:eastAsia="zh-CN"/>
        </w:rPr>
        <w:t>江门监狱备勤区消防改造项目</w:t>
      </w:r>
    </w:p>
    <w:p w14:paraId="2A245C90">
      <w:pPr>
        <w:spacing w:line="360" w:lineRule="auto"/>
        <w:jc w:val="center"/>
        <w:rPr>
          <w:rFonts w:hint="eastAsia" w:ascii="宋体" w:hAnsi="宋体" w:eastAsia="宋体" w:cs="宋体"/>
          <w:color w:val="auto"/>
          <w:sz w:val="32"/>
          <w:szCs w:val="32"/>
          <w:highlight w:val="none"/>
          <w:lang w:eastAsia="zh-CN"/>
        </w:rPr>
      </w:pPr>
      <w:r>
        <w:rPr>
          <w:rFonts w:ascii="宋体" w:hAnsi="宋体" w:eastAsia="宋体" w:cs="宋体"/>
          <w:color w:val="auto"/>
          <w:sz w:val="32"/>
          <w:szCs w:val="32"/>
          <w:highlight w:val="none"/>
        </w:rPr>
        <w:t>项目编号：</w:t>
      </w:r>
      <w:r>
        <w:rPr>
          <w:rFonts w:hint="eastAsia" w:ascii="宋体" w:hAnsi="宋体" w:eastAsia="宋体" w:cs="宋体"/>
          <w:color w:val="auto"/>
          <w:sz w:val="32"/>
          <w:szCs w:val="32"/>
          <w:highlight w:val="none"/>
          <w:lang w:eastAsia="zh-CN"/>
        </w:rPr>
        <w:t>202505036408060</w:t>
      </w:r>
    </w:p>
    <w:p w14:paraId="4C626C95">
      <w:pPr>
        <w:pStyle w:val="10"/>
        <w:rPr>
          <w:rFonts w:hint="default" w:ascii="宋体" w:hAnsi="宋体" w:eastAsia="宋体" w:cs="宋体"/>
          <w:color w:val="auto"/>
          <w:highlight w:val="none"/>
        </w:rPr>
      </w:pPr>
    </w:p>
    <w:p w14:paraId="38445A6F">
      <w:pPr>
        <w:spacing w:line="360" w:lineRule="auto"/>
        <w:rPr>
          <w:rFonts w:hint="default" w:ascii="宋体" w:hAnsi="宋体" w:eastAsia="宋体" w:cs="宋体"/>
          <w:color w:val="auto"/>
          <w:highlight w:val="none"/>
        </w:rPr>
      </w:pPr>
    </w:p>
    <w:p w14:paraId="08085CA8">
      <w:pPr>
        <w:spacing w:line="360" w:lineRule="auto"/>
        <w:jc w:val="center"/>
        <w:rPr>
          <w:rFonts w:hint="default" w:ascii="宋体" w:hAnsi="宋体" w:eastAsia="宋体" w:cs="宋体"/>
          <w:b/>
          <w:bCs/>
          <w:color w:val="auto"/>
          <w:highlight w:val="none"/>
        </w:rPr>
      </w:pPr>
      <w:r>
        <w:rPr>
          <w:rFonts w:ascii="宋体" w:hAnsi="宋体" w:eastAsia="宋体" w:cs="宋体"/>
          <w:b/>
          <w:bCs/>
          <w:color w:val="auto"/>
          <w:highlight w:val="none"/>
        </w:rPr>
        <w:t>供应商名称：</w:t>
      </w:r>
      <w:r>
        <w:rPr>
          <w:rFonts w:ascii="宋体" w:hAnsi="宋体" w:eastAsia="宋体" w:cs="宋体"/>
          <w:color w:val="auto"/>
          <w:highlight w:val="none"/>
          <w:u w:val="single"/>
        </w:rPr>
        <w:t xml:space="preserve">       （全称）       </w:t>
      </w:r>
      <w:r>
        <w:rPr>
          <w:rFonts w:ascii="宋体" w:hAnsi="宋体" w:eastAsia="宋体" w:cs="宋体"/>
          <w:color w:val="auto"/>
          <w:highlight w:val="none"/>
        </w:rPr>
        <w:t>（盖公章）</w:t>
      </w:r>
    </w:p>
    <w:p w14:paraId="41890B1B">
      <w:pPr>
        <w:spacing w:line="360" w:lineRule="auto"/>
        <w:jc w:val="center"/>
        <w:rPr>
          <w:rFonts w:hint="default" w:ascii="宋体" w:hAnsi="宋体" w:eastAsia="宋体" w:cs="宋体"/>
          <w:b/>
          <w:bCs/>
          <w:color w:val="auto"/>
          <w:highlight w:val="none"/>
        </w:rPr>
      </w:pPr>
      <w:r>
        <w:rPr>
          <w:rFonts w:ascii="宋体" w:hAnsi="宋体" w:eastAsia="宋体" w:cs="宋体"/>
          <w:b/>
          <w:bCs/>
          <w:color w:val="auto"/>
          <w:highlight w:val="none"/>
        </w:rPr>
        <w:t>日  期：    年    月    日</w:t>
      </w:r>
    </w:p>
    <w:p w14:paraId="10E689F4">
      <w:pPr>
        <w:snapToGrid w:val="0"/>
        <w:ind w:left="562" w:hanging="562" w:hangingChars="200"/>
        <w:rPr>
          <w:rFonts w:hint="default" w:ascii="宋体" w:hAnsi="宋体" w:eastAsia="宋体" w:cs="宋体"/>
          <w:b/>
          <w:bCs/>
          <w:color w:val="auto"/>
          <w:highlight w:val="none"/>
        </w:rPr>
      </w:pPr>
    </w:p>
    <w:p w14:paraId="6B1EC278">
      <w:pPr>
        <w:snapToGrid w:val="0"/>
        <w:ind w:left="562" w:hanging="562" w:hangingChars="200"/>
        <w:rPr>
          <w:rFonts w:hint="default" w:ascii="宋体" w:hAnsi="宋体" w:eastAsia="宋体" w:cs="宋体"/>
          <w:b/>
          <w:bCs/>
          <w:color w:val="auto"/>
          <w:highlight w:val="none"/>
        </w:rPr>
      </w:pPr>
    </w:p>
    <w:p w14:paraId="2F8861CA">
      <w:pPr>
        <w:snapToGrid w:val="0"/>
        <w:ind w:left="562" w:hanging="562" w:hangingChars="200"/>
        <w:rPr>
          <w:rFonts w:hint="default" w:ascii="宋体" w:hAnsi="宋体" w:eastAsia="宋体" w:cs="宋体"/>
          <w:b/>
          <w:bCs/>
          <w:color w:val="auto"/>
          <w:highlight w:val="none"/>
        </w:rPr>
      </w:pPr>
      <w:r>
        <w:rPr>
          <w:rFonts w:ascii="宋体" w:hAnsi="宋体" w:eastAsia="宋体" w:cs="宋体"/>
          <w:b/>
          <w:bCs/>
          <w:color w:val="auto"/>
          <w:highlight w:val="none"/>
        </w:rPr>
        <w:t>注：</w:t>
      </w:r>
    </w:p>
    <w:p w14:paraId="342A2116">
      <w:pPr>
        <w:pStyle w:val="21"/>
        <w:ind w:left="316" w:hanging="316" w:hangingChars="150"/>
        <w:rPr>
          <w:rFonts w:hint="default" w:ascii="宋体" w:hAnsi="宋体" w:eastAsia="宋体" w:cs="宋体"/>
          <w:color w:val="auto"/>
          <w:sz w:val="21"/>
          <w:szCs w:val="21"/>
          <w:highlight w:val="none"/>
        </w:rPr>
      </w:pPr>
      <w:r>
        <w:rPr>
          <w:rFonts w:ascii="宋体" w:hAnsi="宋体" w:eastAsia="宋体" w:cs="宋体"/>
          <w:b/>
          <w:bCs/>
          <w:color w:val="auto"/>
          <w:sz w:val="21"/>
          <w:szCs w:val="21"/>
          <w:highlight w:val="none"/>
        </w:rPr>
        <w:t>(1)响应文件封面格式参考</w:t>
      </w:r>
      <w:r>
        <w:rPr>
          <w:rFonts w:ascii="宋体" w:hAnsi="宋体" w:eastAsia="宋体" w:cs="宋体"/>
          <w:color w:val="auto"/>
          <w:sz w:val="21"/>
          <w:szCs w:val="21"/>
          <w:highlight w:val="none"/>
        </w:rPr>
        <w:t>（供应商可自行设计编制投标文件的封面，封面上须包含但不限于上述内容，并在名称处加盖公章，及注明“正本”或“副本”字样）；</w:t>
      </w:r>
    </w:p>
    <w:p w14:paraId="220ED41A">
      <w:pPr>
        <w:snapToGrid w:val="0"/>
        <w:rPr>
          <w:rFonts w:hint="default" w:ascii="宋体" w:hAnsi="宋体" w:eastAsia="宋体" w:cs="宋体"/>
          <w:b/>
          <w:bCs/>
          <w:color w:val="auto"/>
          <w:sz w:val="21"/>
          <w:szCs w:val="21"/>
          <w:highlight w:val="none"/>
        </w:rPr>
      </w:pPr>
      <w:r>
        <w:rPr>
          <w:rFonts w:ascii="宋体" w:hAnsi="宋体" w:eastAsia="宋体" w:cs="宋体"/>
          <w:b/>
          <w:bCs/>
          <w:color w:val="auto"/>
          <w:sz w:val="21"/>
          <w:szCs w:val="21"/>
          <w:highlight w:val="none"/>
        </w:rPr>
        <w:t>(2)投标文件的编制内容不包含投标文件格式中的页眉和页脚（下同）；</w:t>
      </w:r>
    </w:p>
    <w:p w14:paraId="5819FC9F">
      <w:pPr>
        <w:snapToGrid w:val="0"/>
        <w:rPr>
          <w:rFonts w:hint="default" w:ascii="宋体" w:hAnsi="宋体" w:eastAsia="宋体" w:cs="宋体"/>
          <w:color w:val="auto"/>
          <w:sz w:val="21"/>
          <w:szCs w:val="21"/>
          <w:highlight w:val="none"/>
        </w:rPr>
      </w:pPr>
      <w:r>
        <w:rPr>
          <w:rFonts w:ascii="宋体" w:hAnsi="宋体" w:eastAsia="宋体" w:cs="宋体"/>
          <w:bCs/>
          <w:color w:val="auto"/>
          <w:sz w:val="21"/>
          <w:szCs w:val="21"/>
          <w:highlight w:val="none"/>
        </w:rPr>
        <w:t>(3)编制投标文件时此注释文字可删除。</w:t>
      </w:r>
    </w:p>
    <w:p w14:paraId="1B84BD02">
      <w:pPr>
        <w:rPr>
          <w:rFonts w:hint="default" w:ascii="宋体" w:hAnsi="宋体" w:eastAsia="宋体" w:cs="宋体"/>
          <w:color w:val="auto"/>
          <w:highlight w:val="none"/>
        </w:rPr>
      </w:pPr>
    </w:p>
    <w:sectPr>
      <w:headerReference r:id="rId13" w:type="default"/>
      <w:footerReference r:id="rId14" w:type="default"/>
      <w:pgSz w:w="11900" w:h="16840"/>
      <w:pgMar w:top="1191" w:right="1191" w:bottom="1191" w:left="1191" w:header="567" w:footer="737"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430FA">
    <w:pPr>
      <w:pStyle w:val="44"/>
      <w:ind w:firstLine="18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EDC1A">
    <w:pPr>
      <w:pStyle w:val="44"/>
      <w:ind w:firstLine="1800"/>
    </w:pPr>
    <w:r>
      <w:rPr>
        <w:rFonts w:ascii="宋体" w:hAnsi="宋体" w:eastAsia="宋体" w:cs="宋体"/>
        <w:lang w:val="zh-TW" w:eastAsia="zh-TW"/>
      </w:rPr>
      <w:t xml:space="preserve">                                                   广州群生招标代理有限公司  编制</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7AB93">
    <w:pPr>
      <w:pStyle w:val="4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63357">
    <w:pPr>
      <w:pStyle w:val="44"/>
      <w:ind w:firstLine="1800"/>
      <w:jc w:val="right"/>
    </w:pPr>
    <w:r>
      <w:rPr>
        <w:rFonts w:ascii="宋体" w:hAnsi="宋体" w:eastAsia="宋体" w:cs="宋体"/>
        <w:lang w:val="zh-TW" w:eastAsia="zh-TW"/>
      </w:rPr>
      <w:t>广州群生招标代理有限公司  编制</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95B7A">
    <w:pPr>
      <w:pStyle w:val="46"/>
    </w:pPr>
    <w:r>
      <mc:AlternateContent>
        <mc:Choice Requires="wps">
          <w:drawing>
            <wp:anchor distT="0" distB="0" distL="114300" distR="114300" simplePos="0" relativeHeight="251663360" behindDoc="0" locked="0" layoutInCell="1" allowOverlap="1">
              <wp:simplePos x="0" y="0"/>
              <wp:positionH relativeFrom="margin">
                <wp:posOffset>2941320</wp:posOffset>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445572">
                          <w:pPr>
                            <w:pStyle w:val="16"/>
                            <w:rPr>
                              <w:rFonts w:hint="default"/>
                            </w:rPr>
                          </w:pPr>
                          <w:r>
                            <w:fldChar w:fldCharType="begin"/>
                          </w:r>
                          <w:r>
                            <w:instrText xml:space="preserve"> PAGE  \* MERGEFORMAT </w:instrText>
                          </w:r>
                          <w:r>
                            <w:fldChar w:fldCharType="separate"/>
                          </w:r>
                          <w:r>
                            <w:t>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left:231.6pt;margin-top:0pt;height:144pt;width:144pt;mso-position-horizontal-relative:margin;mso-wrap-style:none;z-index:251663360;mso-width-relative:page;mso-height-relative:page;" filled="f" stroked="f" coordsize="21600,21600" o:gfxdata="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w5KwvUAAAACAEAAA8AAAAAAAAAAQAgAAAAIgAAAGRycy9kb3ducmV2LnhtbFBL&#10;AQIUABQAAAAIAIdO4kCmKnu7wQEAAI0DAAAOAAAAAAAAAAEAIAAAACMBAABkcnMvZTJvRG9jLnht&#10;bFBLBQYAAAAABgAGAFkBAABWBQAAAAA=&#10;">
              <v:fill on="f" focussize="0,0"/>
              <v:stroke on="f"/>
              <v:imagedata o:title=""/>
              <o:lock v:ext="edit" aspectratio="f"/>
              <v:textbox inset="0mm,0mm,0mm,0mm" style="mso-fit-shape-to-text:t;">
                <w:txbxContent>
                  <w:p w14:paraId="07445572">
                    <w:pPr>
                      <w:pStyle w:val="16"/>
                      <w:rPr>
                        <w:rFonts w:hint="default"/>
                      </w:rPr>
                    </w:pPr>
                    <w:r>
                      <w:fldChar w:fldCharType="begin"/>
                    </w:r>
                    <w:r>
                      <w:instrText xml:space="preserve"> PAGE  \* MERGEFORMAT </w:instrText>
                    </w:r>
                    <w:r>
                      <w:fldChar w:fldCharType="separate"/>
                    </w:r>
                    <w:r>
                      <w:t>4</w:t>
                    </w:r>
                    <w:r>
                      <w:fldChar w:fldCharType="end"/>
                    </w:r>
                  </w:p>
                </w:txbxContent>
              </v:textbox>
            </v:shape>
          </w:pict>
        </mc:Fallback>
      </mc:AlternateContent>
    </w:r>
    <w:r>
      <w:rPr>
        <w:lang w:val="zh-TW" w:eastAsia="zh-TW"/>
      </w:rPr>
      <w:t>广州群生招标代理有限公司编制</w:t>
    </w:r>
  </w:p>
  <w:p w14:paraId="0DF372C3">
    <w:pPr>
      <w:pStyle w:val="4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F34AA27">
                          <w:pPr>
                            <w:pStyle w:val="16"/>
                            <w:rPr>
                              <w:rFonts w:hint="default"/>
                            </w:rPr>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0F34AA27">
                    <w:pPr>
                      <w:pStyle w:val="16"/>
                      <w:rPr>
                        <w:rFonts w:hint="default"/>
                      </w:rPr>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0EF46">
    <w:pPr>
      <w:pStyle w:val="4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88C0C8">
                          <w:pPr>
                            <w:pStyle w:val="16"/>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E88C0C8">
                    <w:pPr>
                      <w:pStyle w:val="16"/>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r>
      <w:rPr>
        <w:lang w:val="zh-TW" w:eastAsia="zh-TW"/>
      </w:rPr>
      <w:t>广州群生招标代理有限公司编制</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C736F">
    <w:pPr>
      <w:pStyle w:val="46"/>
      <w:ind w:firstLine="6921" w:firstLineChars="3845"/>
      <w:jc w:val="both"/>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55B36A">
                          <w:pPr>
                            <w:pStyle w:val="16"/>
                          </w:pPr>
                          <w:r>
                            <w:t xml:space="preserve">第 </w:t>
                          </w:r>
                          <w:r>
                            <w:fldChar w:fldCharType="begin"/>
                          </w:r>
                          <w:r>
                            <w:instrText xml:space="preserve"> PAGE  \* MERGEFORMAT </w:instrText>
                          </w:r>
                          <w:r>
                            <w:fldChar w:fldCharType="separate"/>
                          </w:r>
                          <w:r>
                            <w:t>117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F55B36A">
                    <w:pPr>
                      <w:pStyle w:val="16"/>
                    </w:pPr>
                    <w:r>
                      <w:t xml:space="preserve">第 </w:t>
                    </w:r>
                    <w:r>
                      <w:fldChar w:fldCharType="begin"/>
                    </w:r>
                    <w:r>
                      <w:instrText xml:space="preserve"> PAGE  \* MERGEFORMAT </w:instrText>
                    </w:r>
                    <w:r>
                      <w:fldChar w:fldCharType="separate"/>
                    </w:r>
                    <w:r>
                      <w:t>117</w:t>
                    </w:r>
                    <w:r>
                      <w:fldChar w:fldCharType="end"/>
                    </w:r>
                    <w:r>
                      <w:t xml:space="preserve"> 页</w:t>
                    </w:r>
                  </w:p>
                </w:txbxContent>
              </v:textbox>
            </v:shape>
          </w:pict>
        </mc:Fallback>
      </mc:AlternateContent>
    </w:r>
    <w:r>
      <w:rPr>
        <w:lang w:val="zh-TW" w:eastAsia="zh-TW"/>
      </w:rPr>
      <w:t>广州群生招标代理有限公司编制</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32BD2">
    <w:pPr>
      <w:pStyle w:val="43"/>
      <w:pBdr>
        <w:bottom w:val="single" w:color="000000" w:sz="6" w:space="0"/>
      </w:pBdr>
      <w:tabs>
        <w:tab w:val="center" w:pos="4153"/>
        <w:tab w:val="right" w:pos="8306"/>
      </w:tabs>
    </w:pPr>
    <w:r>
      <w:rPr>
        <w:rFonts w:ascii="黑体" w:eastAsia="黑体"/>
        <w:b/>
        <w:sz w:val="76"/>
        <w:szCs w:val="76"/>
      </w:rPr>
      <w:drawing>
        <wp:inline distT="0" distB="0" distL="114300" distR="114300">
          <wp:extent cx="356235" cy="464185"/>
          <wp:effectExtent l="0" t="0" r="5715" b="12065"/>
          <wp:docPr id="1" name="图片 1" descr="群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群生"/>
                  <pic:cNvPicPr>
                    <a:picLocks noChangeAspect="1"/>
                  </pic:cNvPicPr>
                </pic:nvPicPr>
                <pic:blipFill>
                  <a:blip r:embed="rId1"/>
                  <a:stretch>
                    <a:fillRect/>
                  </a:stretch>
                </pic:blipFill>
                <pic:spPr>
                  <a:xfrm>
                    <a:off x="0" y="0"/>
                    <a:ext cx="356235" cy="464185"/>
                  </a:xfrm>
                  <a:prstGeom prst="rect">
                    <a:avLst/>
                  </a:prstGeom>
                  <a:noFill/>
                  <a:ln>
                    <a:noFill/>
                  </a:ln>
                </pic:spPr>
              </pic:pic>
            </a:graphicData>
          </a:graphic>
        </wp:inline>
      </w:drawing>
    </w:r>
    <w:r>
      <w:rPr>
        <w:rFonts w:hint="eastAsia" w:ascii="宋体" w:hAnsi="宋体" w:eastAsia="宋体" w:cs="宋体"/>
        <w:sz w:val="21"/>
        <w:szCs w:val="21"/>
      </w:rPr>
      <mc:AlternateContent>
        <mc:Choice Requires="wps">
          <w:drawing>
            <wp:anchor distT="0" distB="0" distL="114300" distR="114300" simplePos="0" relativeHeight="251659264" behindDoc="1" locked="0" layoutInCell="1" allowOverlap="1">
              <wp:simplePos x="0" y="0"/>
              <wp:positionH relativeFrom="page">
                <wp:posOffset>749935</wp:posOffset>
              </wp:positionH>
              <wp:positionV relativeFrom="page">
                <wp:posOffset>9786620</wp:posOffset>
              </wp:positionV>
              <wp:extent cx="12700" cy="0"/>
              <wp:effectExtent l="0" t="4445" r="0" b="5080"/>
              <wp:wrapNone/>
              <wp:docPr id="1073741825" name="直接连接符 1073741825"/>
              <wp:cNvGraphicFramePr/>
              <a:graphic xmlns:a="http://schemas.openxmlformats.org/drawingml/2006/main">
                <a:graphicData uri="http://schemas.microsoft.com/office/word/2010/wordprocessingShape">
                  <wps:wsp>
                    <wps:cNvCnPr/>
                    <wps:spPr>
                      <a:xfrm>
                        <a:off x="0" y="0"/>
                        <a:ext cx="12700" cy="0"/>
                      </a:xfrm>
                      <a:prstGeom prst="line">
                        <a:avLst/>
                      </a:prstGeom>
                      <a:noFill/>
                      <a:ln w="9525" cap="flat">
                        <a:solidFill>
                          <a:srgbClr val="000000"/>
                        </a:solidFill>
                        <a:prstDash val="solid"/>
                        <a:round/>
                      </a:ln>
                      <a:effectLst/>
                    </wps:spPr>
                    <wps:bodyPr/>
                  </wps:wsp>
                </a:graphicData>
              </a:graphic>
            </wp:anchor>
          </w:drawing>
        </mc:Choice>
        <mc:Fallback>
          <w:pict>
            <v:line id="_x0000_s1026" o:spid="_x0000_s1026" o:spt="20" style="position:absolute;left:0pt;margin-left:59.05pt;margin-top:770.6pt;height:0pt;width:1pt;mso-position-horizontal-relative:page;mso-position-vertical-relative:page;z-index:-251657216;mso-width-relative:page;mso-height-relative:page;" filled="f" stroked="t" coordsize="21600,21600" o:gfxdata="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i/odXWAAAADQEAAA8AAAAA&#10;AAAAAQAgAAAAIgAAAGRycy9kb3ducmV2LnhtbFBLAQIUABQAAAAIAIdO4kCbwr0y3QEAAKwDAAAO&#10;AAAAAAAAAAEAIAAAACUBAABkcnMvZTJvRG9jLnhtbFBLBQYAAAAABgAGAFkBAAB0BQAAAAA=&#10;">
              <v:fill on="f" focussize="0,0"/>
              <v:stroke color="#000000" joinstyle="round"/>
              <v:imagedata o:title=""/>
              <o:lock v:ext="edit" aspectratio="f"/>
            </v:line>
          </w:pict>
        </mc:Fallback>
      </mc:AlternateContent>
    </w:r>
    <w:r>
      <w:rPr>
        <w:rFonts w:hint="eastAsia" w:ascii="宋体" w:hAnsi="宋体" w:eastAsia="宋体" w:cs="宋体"/>
        <w:b/>
        <w:sz w:val="21"/>
        <w:szCs w:val="21"/>
      </w:rPr>
      <w:t>广州群生招标代理有限公司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9C927">
    <w:pPr>
      <w:pStyle w:val="31"/>
      <w:pBdr>
        <w:bottom w:val="single" w:color="000000" w:sz="12" w:space="0"/>
      </w:pBdr>
      <w:tabs>
        <w:tab w:val="center" w:pos="4153"/>
        <w:tab w:val="right" w:pos="8306"/>
      </w:tabs>
      <w:rPr>
        <w:rFonts w:ascii="宋体" w:hAnsi="宋体" w:eastAsia="宋体" w:cs="宋体"/>
      </w:rPr>
    </w:pPr>
    <w:r>
      <mc:AlternateContent>
        <mc:Choice Requires="wps">
          <w:drawing>
            <wp:anchor distT="0" distB="0" distL="114300" distR="114300" simplePos="0" relativeHeight="251660288" behindDoc="1" locked="0" layoutInCell="1" allowOverlap="1">
              <wp:simplePos x="0" y="0"/>
              <wp:positionH relativeFrom="page">
                <wp:posOffset>749935</wp:posOffset>
              </wp:positionH>
              <wp:positionV relativeFrom="page">
                <wp:posOffset>9786620</wp:posOffset>
              </wp:positionV>
              <wp:extent cx="12700" cy="0"/>
              <wp:effectExtent l="0" t="4445" r="0" b="5080"/>
              <wp:wrapNone/>
              <wp:docPr id="1073741826" name="直接连接符 1073741826"/>
              <wp:cNvGraphicFramePr/>
              <a:graphic xmlns:a="http://schemas.openxmlformats.org/drawingml/2006/main">
                <a:graphicData uri="http://schemas.microsoft.com/office/word/2010/wordprocessingShape">
                  <wps:wsp>
                    <wps:cNvCnPr/>
                    <wps:spPr>
                      <a:xfrm>
                        <a:off x="0" y="0"/>
                        <a:ext cx="12700" cy="0"/>
                      </a:xfrm>
                      <a:prstGeom prst="line">
                        <a:avLst/>
                      </a:prstGeom>
                      <a:noFill/>
                      <a:ln w="9525" cap="flat">
                        <a:solidFill>
                          <a:srgbClr val="000000"/>
                        </a:solidFill>
                        <a:prstDash val="solid"/>
                        <a:round/>
                      </a:ln>
                      <a:effectLst/>
                    </wps:spPr>
                    <wps:bodyPr/>
                  </wps:wsp>
                </a:graphicData>
              </a:graphic>
            </wp:anchor>
          </w:drawing>
        </mc:Choice>
        <mc:Fallback>
          <w:pict>
            <v:line id="_x0000_s1026" o:spid="_x0000_s1026" o:spt="20" style="position:absolute;left:0pt;margin-left:59.05pt;margin-top:770.6pt;height:0pt;width:1pt;mso-position-horizontal-relative:page;mso-position-vertical-relative:page;z-index:-251656192;mso-width-relative:page;mso-height-relative:page;" filled="f" stroked="t" coordsize="21600,21600" o:gfxdata="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ov6HV1gAAAA0BAAAPAAAA&#10;AAAAAAEAIAAAACIAAABkcnMvZG93bnJldi54bWxQSwECFAAUAAAACACHTuJAfMr/mN4BAACsAwAA&#10;DgAAAAAAAAABACAAAAAlAQAAZHJzL2Uyb0RvYy54bWxQSwUGAAAAAAYABgBZAQAAdQ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2854960</wp:posOffset>
              </wp:positionH>
              <wp:positionV relativeFrom="page">
                <wp:posOffset>9949180</wp:posOffset>
              </wp:positionV>
              <wp:extent cx="1828800" cy="1828800"/>
              <wp:effectExtent l="0" t="0" r="0" b="0"/>
              <wp:wrapNone/>
              <wp:docPr id="2" name="矩形 2"/>
              <wp:cNvGraphicFramePr/>
              <a:graphic xmlns:a="http://schemas.openxmlformats.org/drawingml/2006/main">
                <a:graphicData uri="http://schemas.microsoft.com/office/word/2010/wordprocessingShape">
                  <wps:wsp>
                    <wps:cNvSpPr/>
                    <wps:spPr>
                      <a:xfrm rot="5400000">
                        <a:off x="0" y="0"/>
                        <a:ext cx="1828800" cy="1828800"/>
                      </a:xfrm>
                      <a:prstGeom prst="rect">
                        <a:avLst/>
                      </a:prstGeom>
                      <a:noFill/>
                      <a:ln w="12700">
                        <a:noFill/>
                      </a:ln>
                    </wps:spPr>
                    <wps:txbx>
                      <w:txbxContent>
                        <w:p w14:paraId="6A507179">
                          <w:pPr>
                            <w:pStyle w:val="44"/>
                          </w:pPr>
                        </w:p>
                      </w:txbxContent>
                    </wps:txbx>
                    <wps:bodyPr lIns="0" tIns="0" rIns="0" bIns="0" upright="1"/>
                  </wps:wsp>
                </a:graphicData>
              </a:graphic>
            </wp:anchor>
          </w:drawing>
        </mc:Choice>
        <mc:Fallback>
          <w:pict>
            <v:rect id="_x0000_s1026" o:spid="_x0000_s1026" o:spt="1" style="position:absolute;left:0pt;margin-left:224.8pt;margin-top:783.4pt;height:144pt;width:144pt;mso-position-horizontal-relative:page;mso-position-vertical-relative:page;rotation:5898240f;z-index:-251655168;mso-width-relative:page;mso-height-relative:page;" filled="f" stroked="f" coordsize="21600,21600" o:gfxdata="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NB971PZAAAADQEAAA8AAAAAAAAAAQAgAAAAIgAAAGRycy9kb3ducmV2LnhtbFBL&#10;AQIUABQAAAAIAIdO4kDblwTwvAEAAH4DAAAOAAAAAAAAAAEAIAAAACgBAABkcnMvZTJvRG9jLnht&#10;bFBLBQYAAAAABgAGAFkBAABWBQAAAAA=&#10;">
              <v:fill on="f" focussize="0,0"/>
              <v:stroke on="f" weight="1pt"/>
              <v:imagedata o:title=""/>
              <o:lock v:ext="edit" aspectratio="f"/>
              <v:textbox inset="0mm,0mm,0mm,0mm">
                <w:txbxContent>
                  <w:p w14:paraId="6A507179">
                    <w:pPr>
                      <w:pStyle w:val="44"/>
                    </w:pPr>
                  </w:p>
                </w:txbxContent>
              </v:textbox>
            </v:rect>
          </w:pict>
        </mc:Fallback>
      </mc:AlternateContent>
    </w:r>
    <w:r>
      <w:rPr>
        <w:rFonts w:ascii="宋体" w:hAnsi="宋体" w:eastAsia="宋体" w:cs="宋体"/>
        <w:lang w:val="zh-TW" w:eastAsia="zh-TW"/>
      </w:rPr>
      <w:t>项目名称：</w:t>
    </w:r>
    <w:r>
      <w:rPr>
        <w:rFonts w:hint="eastAsia" w:ascii="宋体" w:hAnsi="宋体" w:eastAsia="宋体" w:cs="宋体"/>
        <w:lang w:eastAsia="zh-CN"/>
      </w:rPr>
      <w:t>江门监狱备勤区消防改造项目</w:t>
    </w:r>
  </w:p>
  <w:p w14:paraId="69EAC381">
    <w:pPr>
      <w:pStyle w:val="31"/>
      <w:pBdr>
        <w:bottom w:val="single" w:color="000000" w:sz="12" w:space="0"/>
      </w:pBdr>
      <w:tabs>
        <w:tab w:val="center" w:pos="4759"/>
        <w:tab w:val="right" w:pos="8306"/>
      </w:tabs>
      <w:rPr>
        <w:rFonts w:hint="eastAsia" w:eastAsia="宋体"/>
        <w:lang w:eastAsia="zh-CN"/>
      </w:rPr>
    </w:pPr>
    <w:r>
      <w:rPr>
        <w:rFonts w:ascii="宋体" w:hAnsi="宋体" w:eastAsia="宋体" w:cs="宋体"/>
        <w:lang w:val="zh-TW" w:eastAsia="zh-TW"/>
      </w:rPr>
      <w:t>项目编号：</w:t>
    </w:r>
    <w:r>
      <w:rPr>
        <w:rFonts w:hint="eastAsia" w:ascii="宋体" w:hAnsi="宋体" w:eastAsia="宋体" w:cs="宋体"/>
        <w:lang w:eastAsia="zh-CN"/>
      </w:rPr>
      <w:t>202505036408060</w:t>
    </w:r>
    <w:r>
      <w:rPr>
        <w:rFonts w:hint="eastAsia" w:ascii="宋体" w:hAnsi="宋体" w:eastAsia="宋体" w:cs="宋体"/>
        <w:lang w:eastAsia="zh-CN"/>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B0684">
    <w:pPr>
      <w:pStyle w:val="31"/>
      <w:pBdr>
        <w:bottom w:val="single" w:color="000000" w:sz="12" w:space="0"/>
      </w:pBdr>
    </w:pPr>
    <w:r>
      <w:rPr>
        <w:rFonts w:ascii="宋体" w:hAnsi="宋体" w:eastAsia="宋体" w:cs="宋体"/>
        <w:lang w:val="zh-TW" w:eastAsia="zh-TW"/>
      </w:rPr>
      <w:t>项目名称：</w:t>
    </w:r>
    <w:r>
      <w:rPr>
        <w:rFonts w:hint="eastAsia" w:ascii="宋体" w:hAnsi="宋体" w:eastAsia="宋体" w:cs="宋体"/>
        <w:lang w:eastAsia="zh-CN"/>
      </w:rPr>
      <w:t>江门监狱备勤区消防改造项目</w:t>
    </w:r>
    <w:r>
      <w:rPr>
        <w:rFonts w:hint="eastAsia"/>
      </w:rPr>
      <w:t xml:space="preserve">      </w:t>
    </w:r>
    <w:r>
      <w:t xml:space="preserve">                  </w:t>
    </w:r>
  </w:p>
  <w:p w14:paraId="2107E391">
    <w:pPr>
      <w:pStyle w:val="31"/>
      <w:pBdr>
        <w:bottom w:val="single" w:color="000000" w:sz="12" w:space="0"/>
      </w:pBdr>
      <w:rPr>
        <w:rFonts w:hint="eastAsia" w:eastAsia="宋体"/>
        <w:lang w:eastAsia="zh-CN"/>
      </w:rPr>
    </w:pPr>
    <w:r>
      <w:rPr>
        <w:rFonts w:ascii="宋体" w:hAnsi="宋体" w:eastAsia="宋体" w:cs="宋体"/>
        <w:lang w:val="zh-TW" w:eastAsia="zh-TW"/>
      </w:rPr>
      <w:t>项目编号：</w:t>
    </w:r>
    <w:r>
      <w:rPr>
        <w:rFonts w:hint="eastAsia" w:ascii="宋体" w:hAnsi="宋体" w:eastAsia="宋体" w:cs="宋体"/>
        <w:lang w:eastAsia="zh-CN"/>
      </w:rPr>
      <w:t>202505036408060</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78EF4">
    <w:pPr>
      <w:pStyle w:val="31"/>
      <w:pBdr>
        <w:bottom w:val="single" w:color="000000" w:sz="12" w:space="0"/>
      </w:pBdr>
      <w:rPr>
        <w:rFonts w:ascii="宋体" w:hAnsi="宋体" w:eastAsia="宋体" w:cs="宋体"/>
      </w:rPr>
    </w:pPr>
    <w:r>
      <w:rPr>
        <w:rFonts w:ascii="宋体" w:hAnsi="宋体" w:eastAsia="宋体" w:cs="宋体"/>
        <w:lang w:val="zh-TW" w:eastAsia="zh-TW"/>
      </w:rPr>
      <w:t>项目名称：</w:t>
    </w:r>
    <w:r>
      <w:rPr>
        <w:rFonts w:hint="eastAsia" w:ascii="宋体" w:hAnsi="宋体" w:eastAsia="宋体" w:cs="宋体"/>
        <w:lang w:eastAsia="zh-CN"/>
      </w:rPr>
      <w:t>江门监狱备勤区消防改造项目</w:t>
    </w:r>
    <w:r>
      <w:rPr>
        <w:rFonts w:hint="eastAsia" w:ascii="宋体" w:hAnsi="宋体" w:eastAsia="宋体" w:cs="宋体"/>
      </w:rPr>
      <w:t xml:space="preserve">          </w:t>
    </w:r>
  </w:p>
  <w:p w14:paraId="56E4DD17">
    <w:pPr>
      <w:pStyle w:val="31"/>
      <w:pBdr>
        <w:bottom w:val="single" w:color="000000" w:sz="12" w:space="0"/>
      </w:pBdr>
      <w:tabs>
        <w:tab w:val="left" w:pos="5311"/>
      </w:tabs>
      <w:rPr>
        <w:rFonts w:hint="eastAsia" w:eastAsia="宋体"/>
        <w:lang w:eastAsia="zh-CN"/>
      </w:rPr>
    </w:pPr>
    <w:r>
      <w:rPr>
        <w:rFonts w:ascii="宋体" w:hAnsi="宋体" w:eastAsia="宋体" w:cs="宋体"/>
        <w:lang w:val="zh-TW" w:eastAsia="zh-TW"/>
      </w:rPr>
      <w:t>项目编号：</w:t>
    </w:r>
    <w:r>
      <w:rPr>
        <w:rFonts w:hint="eastAsia" w:ascii="宋体" w:hAnsi="宋体" w:eastAsia="宋体" w:cs="宋体"/>
        <w:lang w:eastAsia="zh-CN"/>
      </w:rPr>
      <w:t>202505036408060</w:t>
    </w:r>
    <w:r>
      <w:rPr>
        <w:rFonts w:hint="eastAsia" w:ascii="宋体" w:hAnsi="宋体" w:eastAsia="宋体" w:cs="宋体"/>
        <w:lang w:eastAsia="zh-CN"/>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DE370">
    <w:pPr>
      <w:pStyle w:val="31"/>
      <w:pBdr>
        <w:bottom w:val="single" w:color="000000" w:sz="12" w:space="0"/>
      </w:pBdr>
      <w:rPr>
        <w:rFonts w:ascii="宋体" w:hAnsi="宋体" w:eastAsia="宋体" w:cs="宋体"/>
      </w:rPr>
    </w:pPr>
    <w:r>
      <w:rPr>
        <w:rFonts w:ascii="宋体" w:hAnsi="宋体" w:eastAsia="宋体" w:cs="宋体"/>
        <w:lang w:val="zh-TW" w:eastAsia="zh-TW"/>
      </w:rPr>
      <w:t>项目名称：</w:t>
    </w:r>
    <w:r>
      <w:rPr>
        <w:rFonts w:hint="eastAsia" w:ascii="宋体" w:hAnsi="宋体" w:eastAsia="宋体" w:cs="宋体"/>
        <w:lang w:eastAsia="zh-CN"/>
      </w:rPr>
      <w:t>江门监狱备勤区消防改造项目</w:t>
    </w:r>
    <w:r>
      <w:rPr>
        <w:rFonts w:hint="eastAsia" w:ascii="宋体" w:hAnsi="宋体" w:eastAsia="宋体" w:cs="宋体"/>
      </w:rPr>
      <w:t xml:space="preserve">   </w:t>
    </w:r>
  </w:p>
  <w:p w14:paraId="74478EDA">
    <w:pPr>
      <w:pStyle w:val="31"/>
      <w:pBdr>
        <w:bottom w:val="single" w:color="000000" w:sz="12" w:space="0"/>
      </w:pBdr>
      <w:rPr>
        <w:rFonts w:hint="eastAsia" w:eastAsia="宋体"/>
        <w:lang w:eastAsia="zh-CN"/>
      </w:rPr>
    </w:pPr>
    <w:r>
      <w:rPr>
        <w:rFonts w:ascii="宋体" w:hAnsi="宋体" w:eastAsia="宋体" w:cs="宋体"/>
        <w:lang w:val="zh-TW" w:eastAsia="zh-TW"/>
      </w:rPr>
      <w:t>项目编号：</w:t>
    </w:r>
    <w:r>
      <w:rPr>
        <w:rFonts w:hint="eastAsia" w:ascii="宋体" w:hAnsi="宋体" w:eastAsia="宋体" w:cs="宋体"/>
        <w:lang w:eastAsia="zh-CN"/>
      </w:rPr>
      <w:t>202505036408060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88B902"/>
    <w:multiLevelType w:val="multilevel"/>
    <w:tmpl w:val="9288B902"/>
    <w:lvl w:ilvl="0" w:tentative="0">
      <w:start w:val="1"/>
      <w:numFmt w:val="decimal"/>
      <w:lvlText w:val="%1."/>
      <w:lvlJc w:val="left"/>
      <w:pPr>
        <w:ind w:left="960" w:hanging="420"/>
      </w:pPr>
      <w:rPr>
        <w:rFonts w:hAnsi="Arial Unicode MS"/>
        <w:caps w:val="0"/>
        <w:smallCaps w:val="0"/>
        <w:strike w:val="0"/>
        <w:dstrike w:val="0"/>
        <w:spacing w:val="0"/>
        <w:w w:val="100"/>
        <w:kern w:val="0"/>
        <w:position w:val="0"/>
        <w:highlight w:val="none"/>
        <w:vertAlign w:val="baseline"/>
      </w:rPr>
    </w:lvl>
    <w:lvl w:ilvl="1" w:tentative="0">
      <w:start w:val="1"/>
      <w:numFmt w:val="lowerLetter"/>
      <w:lvlText w:val="%2)"/>
      <w:lvlJc w:val="left"/>
      <w:pPr>
        <w:tabs>
          <w:tab w:val="left" w:pos="960"/>
        </w:tabs>
        <w:ind w:left="1380" w:hanging="420"/>
      </w:pPr>
      <w:rPr>
        <w:rFonts w:hAnsi="Arial Unicode MS"/>
        <w:caps w:val="0"/>
        <w:smallCaps w:val="0"/>
        <w:strike w:val="0"/>
        <w:dstrike w:val="0"/>
        <w:spacing w:val="0"/>
        <w:w w:val="100"/>
        <w:kern w:val="0"/>
        <w:position w:val="0"/>
        <w:highlight w:val="none"/>
        <w:vertAlign w:val="baseline"/>
      </w:rPr>
    </w:lvl>
    <w:lvl w:ilvl="2" w:tentative="0">
      <w:start w:val="1"/>
      <w:numFmt w:val="lowerRoman"/>
      <w:lvlText w:val="%3."/>
      <w:lvlJc w:val="left"/>
      <w:pPr>
        <w:tabs>
          <w:tab w:val="left" w:pos="960"/>
        </w:tabs>
        <w:ind w:left="1800" w:hanging="509"/>
      </w:pPr>
      <w:rPr>
        <w:rFonts w:hAnsi="Arial Unicode MS"/>
        <w:caps w:val="0"/>
        <w:smallCaps w:val="0"/>
        <w:strike w:val="0"/>
        <w:dstrike w:val="0"/>
        <w:spacing w:val="0"/>
        <w:w w:val="100"/>
        <w:kern w:val="0"/>
        <w:position w:val="0"/>
        <w:highlight w:val="none"/>
        <w:vertAlign w:val="baseline"/>
      </w:rPr>
    </w:lvl>
    <w:lvl w:ilvl="3" w:tentative="0">
      <w:start w:val="1"/>
      <w:numFmt w:val="decimal"/>
      <w:lvlText w:val="%4."/>
      <w:lvlJc w:val="left"/>
      <w:pPr>
        <w:tabs>
          <w:tab w:val="left" w:pos="960"/>
        </w:tabs>
        <w:ind w:left="2220" w:hanging="420"/>
      </w:pPr>
      <w:rPr>
        <w:rFonts w:hAnsi="Arial Unicode MS"/>
        <w:caps w:val="0"/>
        <w:smallCaps w:val="0"/>
        <w:strike w:val="0"/>
        <w:dstrike w:val="0"/>
        <w:spacing w:val="0"/>
        <w:w w:val="100"/>
        <w:kern w:val="0"/>
        <w:position w:val="0"/>
        <w:highlight w:val="none"/>
        <w:vertAlign w:val="baseline"/>
      </w:rPr>
    </w:lvl>
    <w:lvl w:ilvl="4" w:tentative="0">
      <w:start w:val="1"/>
      <w:numFmt w:val="lowerLetter"/>
      <w:lvlText w:val="%5)"/>
      <w:lvlJc w:val="left"/>
      <w:pPr>
        <w:tabs>
          <w:tab w:val="left" w:pos="960"/>
        </w:tabs>
        <w:ind w:left="2640" w:hanging="420"/>
      </w:pPr>
      <w:rPr>
        <w:rFonts w:hAnsi="Arial Unicode MS"/>
        <w:caps w:val="0"/>
        <w:smallCaps w:val="0"/>
        <w:strike w:val="0"/>
        <w:dstrike w:val="0"/>
        <w:spacing w:val="0"/>
        <w:w w:val="100"/>
        <w:kern w:val="0"/>
        <w:position w:val="0"/>
        <w:highlight w:val="none"/>
        <w:vertAlign w:val="baseline"/>
      </w:rPr>
    </w:lvl>
    <w:lvl w:ilvl="5" w:tentative="0">
      <w:start w:val="1"/>
      <w:numFmt w:val="lowerRoman"/>
      <w:lvlText w:val="%6."/>
      <w:lvlJc w:val="left"/>
      <w:pPr>
        <w:tabs>
          <w:tab w:val="left" w:pos="960"/>
        </w:tabs>
        <w:ind w:left="3060" w:hanging="509"/>
      </w:pPr>
      <w:rPr>
        <w:rFonts w:hAnsi="Arial Unicode MS"/>
        <w:caps w:val="0"/>
        <w:smallCaps w:val="0"/>
        <w:strike w:val="0"/>
        <w:dstrike w:val="0"/>
        <w:spacing w:val="0"/>
        <w:w w:val="100"/>
        <w:kern w:val="0"/>
        <w:position w:val="0"/>
        <w:highlight w:val="none"/>
        <w:vertAlign w:val="baseline"/>
      </w:rPr>
    </w:lvl>
    <w:lvl w:ilvl="6" w:tentative="0">
      <w:start w:val="1"/>
      <w:numFmt w:val="decimal"/>
      <w:lvlText w:val="%7."/>
      <w:lvlJc w:val="left"/>
      <w:pPr>
        <w:tabs>
          <w:tab w:val="left" w:pos="960"/>
        </w:tabs>
        <w:ind w:left="3480" w:hanging="420"/>
      </w:pPr>
      <w:rPr>
        <w:rFonts w:hAnsi="Arial Unicode MS"/>
        <w:caps w:val="0"/>
        <w:smallCaps w:val="0"/>
        <w:strike w:val="0"/>
        <w:dstrike w:val="0"/>
        <w:spacing w:val="0"/>
        <w:w w:val="100"/>
        <w:kern w:val="0"/>
        <w:position w:val="0"/>
        <w:highlight w:val="none"/>
        <w:vertAlign w:val="baseline"/>
      </w:rPr>
    </w:lvl>
    <w:lvl w:ilvl="7" w:tentative="0">
      <w:start w:val="1"/>
      <w:numFmt w:val="lowerLetter"/>
      <w:lvlText w:val="%8)"/>
      <w:lvlJc w:val="left"/>
      <w:pPr>
        <w:tabs>
          <w:tab w:val="left" w:pos="960"/>
        </w:tabs>
        <w:ind w:left="3900" w:hanging="420"/>
      </w:pPr>
      <w:rPr>
        <w:rFonts w:hAnsi="Arial Unicode MS"/>
        <w:caps w:val="0"/>
        <w:smallCaps w:val="0"/>
        <w:strike w:val="0"/>
        <w:dstrike w:val="0"/>
        <w:spacing w:val="0"/>
        <w:w w:val="100"/>
        <w:kern w:val="0"/>
        <w:position w:val="0"/>
        <w:highlight w:val="none"/>
        <w:vertAlign w:val="baseline"/>
      </w:rPr>
    </w:lvl>
    <w:lvl w:ilvl="8" w:tentative="0">
      <w:start w:val="1"/>
      <w:numFmt w:val="lowerRoman"/>
      <w:lvlText w:val="%9."/>
      <w:lvlJc w:val="left"/>
      <w:pPr>
        <w:tabs>
          <w:tab w:val="left" w:pos="960"/>
        </w:tabs>
        <w:ind w:left="4320" w:hanging="509"/>
      </w:pPr>
      <w:rPr>
        <w:rFonts w:hAnsi="Arial Unicode MS"/>
        <w:caps w:val="0"/>
        <w:smallCaps w:val="0"/>
        <w:strike w:val="0"/>
        <w:dstrike w:val="0"/>
        <w:spacing w:val="0"/>
        <w:w w:val="100"/>
        <w:kern w:val="0"/>
        <w:position w:val="0"/>
        <w:highlight w:val="none"/>
        <w:vertAlign w:val="baseline"/>
      </w:rPr>
    </w:lvl>
  </w:abstractNum>
  <w:abstractNum w:abstractNumId="1">
    <w:nsid w:val="1CCF43CA"/>
    <w:multiLevelType w:val="singleLevel"/>
    <w:tmpl w:val="1CCF43CA"/>
    <w:lvl w:ilvl="0" w:tentative="0">
      <w:start w:val="4"/>
      <w:numFmt w:val="chineseCounting"/>
      <w:suff w:val="space"/>
      <w:lvlText w:val="第%1章"/>
      <w:lvlJc w:val="left"/>
      <w:rPr>
        <w:rFonts w:hint="eastAsia"/>
      </w:rPr>
    </w:lvl>
  </w:abstractNum>
  <w:abstractNum w:abstractNumId="2">
    <w:nsid w:val="22AE30C3"/>
    <w:multiLevelType w:val="multilevel"/>
    <w:tmpl w:val="22AE30C3"/>
    <w:lvl w:ilvl="0" w:tentative="0">
      <w:start w:val="1"/>
      <w:numFmt w:val="decimal"/>
      <w:lvlText w:val="%1."/>
      <w:lvlJc w:val="left"/>
      <w:pPr>
        <w:tabs>
          <w:tab w:val="left" w:pos="425"/>
        </w:tabs>
        <w:ind w:left="425" w:hanging="425"/>
      </w:pPr>
      <w:rPr>
        <w:rFonts w:hint="eastAsia"/>
        <w:b/>
        <w:i w:val="0"/>
        <w:sz w:val="21"/>
        <w:szCs w:val="21"/>
      </w:rPr>
    </w:lvl>
    <w:lvl w:ilvl="1" w:tentative="0">
      <w:start w:val="1"/>
      <w:numFmt w:val="decimal"/>
      <w:lvlText w:val="%1.%2."/>
      <w:lvlJc w:val="left"/>
      <w:pPr>
        <w:tabs>
          <w:tab w:val="left" w:pos="567"/>
        </w:tabs>
        <w:ind w:left="567" w:hanging="567"/>
      </w:pPr>
      <w:rPr>
        <w:rFonts w:hint="eastAsia" w:ascii="宋体" w:hAnsi="宋体" w:eastAsia="宋体"/>
        <w:b/>
        <w:i w:val="0"/>
        <w:sz w:val="21"/>
        <w:szCs w:val="21"/>
      </w:rPr>
    </w:lvl>
    <w:lvl w:ilvl="2" w:tentative="0">
      <w:start w:val="1"/>
      <w:numFmt w:val="decimal"/>
      <w:lvlText w:val="%1.%2.%3."/>
      <w:lvlJc w:val="left"/>
      <w:pPr>
        <w:tabs>
          <w:tab w:val="left" w:pos="624"/>
        </w:tabs>
        <w:ind w:left="624" w:hanging="624"/>
      </w:pPr>
      <w:rPr>
        <w:rFonts w:hint="eastAsia" w:ascii="宋体" w:eastAsia="宋体"/>
        <w:b w:val="0"/>
        <w:i w:val="0"/>
        <w:color w:val="auto"/>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77ECEA79"/>
    <w:multiLevelType w:val="multilevel"/>
    <w:tmpl w:val="77ECEA79"/>
    <w:lvl w:ilvl="0" w:tentative="0">
      <w:start w:val="1"/>
      <w:numFmt w:val="chineseCounting"/>
      <w:suff w:val="nothing"/>
      <w:lvlText w:val="%1."/>
      <w:lvlJc w:val="left"/>
      <w:pPr>
        <w:ind w:left="107" w:hanging="107"/>
      </w:pPr>
      <w:rPr>
        <w:rFonts w:hAnsi="Arial Unicode MS"/>
        <w:b/>
        <w:bCs/>
        <w:caps w:val="0"/>
        <w:smallCaps w:val="0"/>
        <w:strike w:val="0"/>
        <w:dstrike w:val="0"/>
        <w:spacing w:val="0"/>
        <w:w w:val="100"/>
        <w:kern w:val="0"/>
        <w:position w:val="0"/>
        <w:highlight w:val="none"/>
        <w:vertAlign w:val="baseline"/>
      </w:rPr>
    </w:lvl>
    <w:lvl w:ilvl="1" w:tentative="0">
      <w:start w:val="1"/>
      <w:numFmt w:val="chineseCounting"/>
      <w:suff w:val="nothing"/>
      <w:lvlText w:val="%2."/>
      <w:lvlJc w:val="left"/>
      <w:pPr>
        <w:ind w:left="107" w:hanging="107"/>
      </w:pPr>
      <w:rPr>
        <w:rFonts w:hAnsi="Arial Unicode MS"/>
        <w:b/>
        <w:bCs/>
        <w:caps w:val="0"/>
        <w:smallCaps w:val="0"/>
        <w:strike w:val="0"/>
        <w:dstrike w:val="0"/>
        <w:spacing w:val="0"/>
        <w:w w:val="100"/>
        <w:kern w:val="0"/>
        <w:position w:val="0"/>
        <w:highlight w:val="none"/>
        <w:vertAlign w:val="baseline"/>
      </w:rPr>
    </w:lvl>
    <w:lvl w:ilvl="2" w:tentative="0">
      <w:start w:val="1"/>
      <w:numFmt w:val="chineseCounting"/>
      <w:suff w:val="nothing"/>
      <w:lvlText w:val="%3."/>
      <w:lvlJc w:val="left"/>
      <w:pPr>
        <w:ind w:left="107" w:hanging="107"/>
      </w:pPr>
      <w:rPr>
        <w:rFonts w:hAnsi="Arial Unicode MS"/>
        <w:b/>
        <w:bCs/>
        <w:caps w:val="0"/>
        <w:smallCaps w:val="0"/>
        <w:strike w:val="0"/>
        <w:dstrike w:val="0"/>
        <w:spacing w:val="0"/>
        <w:w w:val="100"/>
        <w:kern w:val="0"/>
        <w:position w:val="0"/>
        <w:highlight w:val="none"/>
        <w:vertAlign w:val="baseline"/>
      </w:rPr>
    </w:lvl>
    <w:lvl w:ilvl="3" w:tentative="0">
      <w:start w:val="1"/>
      <w:numFmt w:val="chineseCounting"/>
      <w:suff w:val="nothing"/>
      <w:lvlText w:val="%4."/>
      <w:lvlJc w:val="left"/>
      <w:pPr>
        <w:ind w:left="107" w:hanging="107"/>
      </w:pPr>
      <w:rPr>
        <w:rFonts w:hAnsi="Arial Unicode MS"/>
        <w:b/>
        <w:bCs/>
        <w:caps w:val="0"/>
        <w:smallCaps w:val="0"/>
        <w:strike w:val="0"/>
        <w:dstrike w:val="0"/>
        <w:spacing w:val="0"/>
        <w:w w:val="100"/>
        <w:kern w:val="0"/>
        <w:position w:val="0"/>
        <w:highlight w:val="none"/>
        <w:vertAlign w:val="baseline"/>
      </w:rPr>
    </w:lvl>
    <w:lvl w:ilvl="4" w:tentative="0">
      <w:start w:val="1"/>
      <w:numFmt w:val="chineseCounting"/>
      <w:suff w:val="nothing"/>
      <w:lvlText w:val="%5."/>
      <w:lvlJc w:val="left"/>
      <w:pPr>
        <w:ind w:left="107" w:hanging="107"/>
      </w:pPr>
      <w:rPr>
        <w:rFonts w:hAnsi="Arial Unicode MS"/>
        <w:b/>
        <w:bCs/>
        <w:caps w:val="0"/>
        <w:smallCaps w:val="0"/>
        <w:strike w:val="0"/>
        <w:dstrike w:val="0"/>
        <w:spacing w:val="0"/>
        <w:w w:val="100"/>
        <w:kern w:val="0"/>
        <w:position w:val="0"/>
        <w:highlight w:val="none"/>
        <w:vertAlign w:val="baseline"/>
      </w:rPr>
    </w:lvl>
    <w:lvl w:ilvl="5" w:tentative="0">
      <w:start w:val="1"/>
      <w:numFmt w:val="chineseCounting"/>
      <w:suff w:val="nothing"/>
      <w:lvlText w:val="%6."/>
      <w:lvlJc w:val="left"/>
      <w:pPr>
        <w:ind w:left="107" w:hanging="107"/>
      </w:pPr>
      <w:rPr>
        <w:rFonts w:hAnsi="Arial Unicode MS"/>
        <w:b/>
        <w:bCs/>
        <w:caps w:val="0"/>
        <w:smallCaps w:val="0"/>
        <w:strike w:val="0"/>
        <w:dstrike w:val="0"/>
        <w:spacing w:val="0"/>
        <w:w w:val="100"/>
        <w:kern w:val="0"/>
        <w:position w:val="0"/>
        <w:highlight w:val="none"/>
        <w:vertAlign w:val="baseline"/>
      </w:rPr>
    </w:lvl>
    <w:lvl w:ilvl="6" w:tentative="0">
      <w:start w:val="1"/>
      <w:numFmt w:val="chineseCounting"/>
      <w:suff w:val="nothing"/>
      <w:lvlText w:val="%7."/>
      <w:lvlJc w:val="left"/>
      <w:pPr>
        <w:ind w:left="107" w:hanging="107"/>
      </w:pPr>
      <w:rPr>
        <w:rFonts w:hAnsi="Arial Unicode MS"/>
        <w:b/>
        <w:bCs/>
        <w:caps w:val="0"/>
        <w:smallCaps w:val="0"/>
        <w:strike w:val="0"/>
        <w:dstrike w:val="0"/>
        <w:spacing w:val="0"/>
        <w:w w:val="100"/>
        <w:kern w:val="0"/>
        <w:position w:val="0"/>
        <w:highlight w:val="none"/>
        <w:vertAlign w:val="baseline"/>
      </w:rPr>
    </w:lvl>
    <w:lvl w:ilvl="7" w:tentative="0">
      <w:start w:val="1"/>
      <w:numFmt w:val="chineseCounting"/>
      <w:suff w:val="nothing"/>
      <w:lvlText w:val="%8."/>
      <w:lvlJc w:val="left"/>
      <w:pPr>
        <w:ind w:left="107" w:hanging="107"/>
      </w:pPr>
      <w:rPr>
        <w:rFonts w:hAnsi="Arial Unicode MS"/>
        <w:b/>
        <w:bCs/>
        <w:caps w:val="0"/>
        <w:smallCaps w:val="0"/>
        <w:strike w:val="0"/>
        <w:dstrike w:val="0"/>
        <w:spacing w:val="0"/>
        <w:w w:val="100"/>
        <w:kern w:val="0"/>
        <w:position w:val="0"/>
        <w:highlight w:val="none"/>
        <w:vertAlign w:val="baseline"/>
      </w:rPr>
    </w:lvl>
    <w:lvl w:ilvl="8" w:tentative="0">
      <w:start w:val="1"/>
      <w:numFmt w:val="chineseCounting"/>
      <w:suff w:val="nothing"/>
      <w:lvlText w:val="%9."/>
      <w:lvlJc w:val="left"/>
      <w:pPr>
        <w:ind w:left="107" w:hanging="107"/>
      </w:pPr>
      <w:rPr>
        <w:rFonts w:hAnsi="Arial Unicode MS"/>
        <w:b/>
        <w:bCs/>
        <w:caps w:val="0"/>
        <w:smallCaps w:val="0"/>
        <w:strike w:val="0"/>
        <w:dstrike w:val="0"/>
        <w:spacing w:val="0"/>
        <w:w w:val="100"/>
        <w:kern w:val="0"/>
        <w:position w:val="0"/>
        <w:highlight w:val="none"/>
        <w:vertAlign w:val="baseline"/>
      </w:rPr>
    </w:lvl>
  </w:abstractNum>
  <w:num w:numId="1">
    <w:abstractNumId w:val="2"/>
  </w:num>
  <w:num w:numId="2">
    <w:abstractNumId w:val="1"/>
  </w:num>
  <w:num w:numId="3">
    <w:abstractNumId w:val="3"/>
    <w:lvlOverride w:ilvl="0">
      <w:startOverride w:val="2"/>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yMDQ4N2ZhY2RlODY5NTI0OTc0NzJhNzFjYTJiYmIifQ=="/>
  </w:docVars>
  <w:rsids>
    <w:rsidRoot w:val="71C55AC0"/>
    <w:rsid w:val="0012054A"/>
    <w:rsid w:val="00273457"/>
    <w:rsid w:val="00A770EC"/>
    <w:rsid w:val="00AF06A7"/>
    <w:rsid w:val="00F758A1"/>
    <w:rsid w:val="00FE2920"/>
    <w:rsid w:val="01C0309B"/>
    <w:rsid w:val="026E6F9B"/>
    <w:rsid w:val="051708D8"/>
    <w:rsid w:val="05720B50"/>
    <w:rsid w:val="07746BCF"/>
    <w:rsid w:val="07BC53EF"/>
    <w:rsid w:val="09930E3A"/>
    <w:rsid w:val="0A373421"/>
    <w:rsid w:val="0BE01BD2"/>
    <w:rsid w:val="0CFA0FDF"/>
    <w:rsid w:val="0E18185B"/>
    <w:rsid w:val="0EC202D3"/>
    <w:rsid w:val="11206217"/>
    <w:rsid w:val="11D23102"/>
    <w:rsid w:val="11EA7C1C"/>
    <w:rsid w:val="12F928B1"/>
    <w:rsid w:val="132B48EC"/>
    <w:rsid w:val="13456138"/>
    <w:rsid w:val="13CF716E"/>
    <w:rsid w:val="144945E5"/>
    <w:rsid w:val="14DD19D2"/>
    <w:rsid w:val="15F87C9C"/>
    <w:rsid w:val="1626576B"/>
    <w:rsid w:val="1642631D"/>
    <w:rsid w:val="16946B78"/>
    <w:rsid w:val="18AB2C3E"/>
    <w:rsid w:val="1B662AAD"/>
    <w:rsid w:val="1C3D380E"/>
    <w:rsid w:val="1C5305C0"/>
    <w:rsid w:val="1DCB4E4A"/>
    <w:rsid w:val="1DCB6BF8"/>
    <w:rsid w:val="1EA30A0A"/>
    <w:rsid w:val="209D487B"/>
    <w:rsid w:val="21E07116"/>
    <w:rsid w:val="22872693"/>
    <w:rsid w:val="230630C5"/>
    <w:rsid w:val="23520F3A"/>
    <w:rsid w:val="23AB3753"/>
    <w:rsid w:val="25AD73C3"/>
    <w:rsid w:val="26925F5F"/>
    <w:rsid w:val="26D31121"/>
    <w:rsid w:val="27B764D5"/>
    <w:rsid w:val="27CE5C62"/>
    <w:rsid w:val="28234905"/>
    <w:rsid w:val="284247AF"/>
    <w:rsid w:val="2881003C"/>
    <w:rsid w:val="29121B7F"/>
    <w:rsid w:val="298F31CF"/>
    <w:rsid w:val="2ACC0FD4"/>
    <w:rsid w:val="2B2838DB"/>
    <w:rsid w:val="2C69240B"/>
    <w:rsid w:val="2C6C78C8"/>
    <w:rsid w:val="2C844B41"/>
    <w:rsid w:val="2CAD5E46"/>
    <w:rsid w:val="2CBB28F7"/>
    <w:rsid w:val="2E7F7CB6"/>
    <w:rsid w:val="2EEB3B21"/>
    <w:rsid w:val="2F0A3D8E"/>
    <w:rsid w:val="2F4577D5"/>
    <w:rsid w:val="2F564879"/>
    <w:rsid w:val="2F974B8C"/>
    <w:rsid w:val="2FAC6889"/>
    <w:rsid w:val="304A60A2"/>
    <w:rsid w:val="30E107B4"/>
    <w:rsid w:val="316D2048"/>
    <w:rsid w:val="332B31D4"/>
    <w:rsid w:val="33B2468A"/>
    <w:rsid w:val="33B26438"/>
    <w:rsid w:val="348F605A"/>
    <w:rsid w:val="349020A2"/>
    <w:rsid w:val="35B34B88"/>
    <w:rsid w:val="36D3294D"/>
    <w:rsid w:val="38175055"/>
    <w:rsid w:val="383D2EC5"/>
    <w:rsid w:val="38D34E86"/>
    <w:rsid w:val="393B0C7E"/>
    <w:rsid w:val="3AA61340"/>
    <w:rsid w:val="3C215F09"/>
    <w:rsid w:val="3DB17760"/>
    <w:rsid w:val="3E5D57F1"/>
    <w:rsid w:val="400661D0"/>
    <w:rsid w:val="41660B31"/>
    <w:rsid w:val="41983488"/>
    <w:rsid w:val="4419486C"/>
    <w:rsid w:val="44EC70BB"/>
    <w:rsid w:val="45433394"/>
    <w:rsid w:val="45BD3146"/>
    <w:rsid w:val="470703F1"/>
    <w:rsid w:val="47853889"/>
    <w:rsid w:val="47F439F2"/>
    <w:rsid w:val="487F2935"/>
    <w:rsid w:val="49634CD5"/>
    <w:rsid w:val="497F5499"/>
    <w:rsid w:val="49867CF3"/>
    <w:rsid w:val="49F17862"/>
    <w:rsid w:val="4C237A7B"/>
    <w:rsid w:val="4CCA790F"/>
    <w:rsid w:val="4DA71B31"/>
    <w:rsid w:val="4E255D2C"/>
    <w:rsid w:val="4EFD0A57"/>
    <w:rsid w:val="4F624D5E"/>
    <w:rsid w:val="4FC274E6"/>
    <w:rsid w:val="508F7D6E"/>
    <w:rsid w:val="51AF590D"/>
    <w:rsid w:val="51F83758"/>
    <w:rsid w:val="529F12A2"/>
    <w:rsid w:val="530C0811"/>
    <w:rsid w:val="5426635A"/>
    <w:rsid w:val="545509EE"/>
    <w:rsid w:val="54684BC5"/>
    <w:rsid w:val="54DB0621"/>
    <w:rsid w:val="550B5550"/>
    <w:rsid w:val="550E1D1A"/>
    <w:rsid w:val="55CB405E"/>
    <w:rsid w:val="5710611A"/>
    <w:rsid w:val="584B7342"/>
    <w:rsid w:val="5898534D"/>
    <w:rsid w:val="59617B7F"/>
    <w:rsid w:val="5A353980"/>
    <w:rsid w:val="5C7327E1"/>
    <w:rsid w:val="5D7D47EF"/>
    <w:rsid w:val="5E4456C3"/>
    <w:rsid w:val="5E6F6B50"/>
    <w:rsid w:val="5FED2D9F"/>
    <w:rsid w:val="60E2185B"/>
    <w:rsid w:val="61840B64"/>
    <w:rsid w:val="628B4DA4"/>
    <w:rsid w:val="62C76F5B"/>
    <w:rsid w:val="63041F5D"/>
    <w:rsid w:val="65D30EC0"/>
    <w:rsid w:val="66033E5C"/>
    <w:rsid w:val="666F7714"/>
    <w:rsid w:val="671E1113"/>
    <w:rsid w:val="674227B2"/>
    <w:rsid w:val="68C11AC8"/>
    <w:rsid w:val="6A2532AC"/>
    <w:rsid w:val="6AF162E4"/>
    <w:rsid w:val="6B144D07"/>
    <w:rsid w:val="6C450A09"/>
    <w:rsid w:val="6CDE55CC"/>
    <w:rsid w:val="6D3451EC"/>
    <w:rsid w:val="6D882E6B"/>
    <w:rsid w:val="705F4C76"/>
    <w:rsid w:val="707D6EAA"/>
    <w:rsid w:val="71C01745"/>
    <w:rsid w:val="71C55AC0"/>
    <w:rsid w:val="73313BD5"/>
    <w:rsid w:val="73472FC7"/>
    <w:rsid w:val="738D0957"/>
    <w:rsid w:val="747B1953"/>
    <w:rsid w:val="762229CE"/>
    <w:rsid w:val="763B7116"/>
    <w:rsid w:val="767C19B2"/>
    <w:rsid w:val="76F231A0"/>
    <w:rsid w:val="774F1878"/>
    <w:rsid w:val="77F861D6"/>
    <w:rsid w:val="791C182F"/>
    <w:rsid w:val="79305402"/>
    <w:rsid w:val="79D12015"/>
    <w:rsid w:val="7AA80FC8"/>
    <w:rsid w:val="7AEF309B"/>
    <w:rsid w:val="7B737828"/>
    <w:rsid w:val="7D3557C3"/>
    <w:rsid w:val="7D760EE8"/>
    <w:rsid w:val="7E5B2E27"/>
    <w:rsid w:val="7EC30AC6"/>
    <w:rsid w:val="7F176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1" w:semiHidden="0" w:name="toc 3"/>
    <w:lsdException w:qFormat="1" w:unhideWhenUsed="0" w:uiPriority="39"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Arial Unicode MS" w:hAnsi="Arial Unicode MS" w:eastAsia="Times New Roman" w:cs="Arial Unicode MS"/>
      <w:color w:val="000000"/>
      <w:sz w:val="28"/>
      <w:szCs w:val="28"/>
      <w:lang w:val="en-US" w:eastAsia="zh-CN" w:bidi="ar-SA"/>
    </w:rPr>
  </w:style>
  <w:style w:type="paragraph" w:styleId="2">
    <w:name w:val="heading 1"/>
    <w:basedOn w:val="1"/>
    <w:next w:val="1"/>
    <w:qFormat/>
    <w:uiPriority w:val="0"/>
    <w:pPr>
      <w:keepNext/>
      <w:keepLines/>
      <w:widowControl w:val="0"/>
      <w:spacing w:before="340" w:after="330" w:line="578" w:lineRule="auto"/>
      <w:jc w:val="both"/>
      <w:outlineLvl w:val="0"/>
    </w:pPr>
    <w:rPr>
      <w:rFonts w:ascii="Times New Roman" w:hAnsi="Times New Roman" w:eastAsia="宋体" w:cs="Times New Roman"/>
      <w:b/>
      <w:bCs/>
      <w:kern w:val="44"/>
      <w:sz w:val="44"/>
      <w:szCs w:val="44"/>
      <w:lang w:val="en-US" w:eastAsia="zh-CN" w:bidi="ar-SA"/>
    </w:rPr>
  </w:style>
  <w:style w:type="paragraph" w:styleId="3">
    <w:name w:val="heading 2"/>
    <w:basedOn w:val="1"/>
    <w:next w:val="1"/>
    <w:qFormat/>
    <w:uiPriority w:val="0"/>
    <w:pPr>
      <w:keepNext/>
      <w:keepLines/>
      <w:spacing w:before="260" w:after="260" w:line="360" w:lineRule="auto"/>
      <w:outlineLvl w:val="1"/>
    </w:pPr>
    <w:rPr>
      <w:rFonts w:ascii="宋体" w:hAnsi="宋体"/>
      <w:b/>
      <w:sz w:val="30"/>
    </w:rPr>
  </w:style>
  <w:style w:type="paragraph" w:styleId="4">
    <w:name w:val="heading 3"/>
    <w:basedOn w:val="1"/>
    <w:next w:val="1"/>
    <w:qFormat/>
    <w:uiPriority w:val="0"/>
    <w:pPr>
      <w:keepNext/>
      <w:keepLines/>
      <w:autoSpaceDE w:val="0"/>
      <w:autoSpaceDN w:val="0"/>
      <w:adjustRightInd w:val="0"/>
      <w:snapToGrid w:val="0"/>
      <w:spacing w:before="360" w:after="260" w:line="360" w:lineRule="auto"/>
      <w:textAlignment w:val="baseline"/>
      <w:outlineLvl w:val="2"/>
    </w:pPr>
    <w:rPr>
      <w:rFonts w:ascii="宋体" w:hAnsi="宋体"/>
      <w:b/>
      <w:sz w:val="28"/>
    </w:rPr>
  </w:style>
  <w:style w:type="paragraph" w:styleId="5">
    <w:name w:val="heading 4"/>
    <w:basedOn w:val="1"/>
    <w:next w:val="1"/>
    <w:unhideWhenUsed/>
    <w:qFormat/>
    <w:uiPriority w:val="0"/>
    <w:pPr>
      <w:autoSpaceDE w:val="0"/>
      <w:autoSpaceDN w:val="0"/>
      <w:adjustRightInd w:val="0"/>
      <w:snapToGrid w:val="0"/>
      <w:spacing w:line="360" w:lineRule="auto"/>
      <w:outlineLvl w:val="3"/>
    </w:pPr>
    <w:rPr>
      <w:rFonts w:ascii="宋体" w:hAnsi="Arial" w:eastAsia="宋体" w:cs="宋体"/>
      <w:sz w:val="21"/>
      <w:szCs w:val="22"/>
    </w:rPr>
  </w:style>
  <w:style w:type="paragraph" w:styleId="6">
    <w:name w:val="heading 5"/>
    <w:basedOn w:val="1"/>
    <w:next w:val="1"/>
    <w:qFormat/>
    <w:uiPriority w:val="9"/>
    <w:pPr>
      <w:keepNext/>
      <w:keepLines/>
      <w:spacing w:before="280" w:beforeLines="0" w:after="290" w:afterLines="0" w:line="372" w:lineRule="auto"/>
      <w:outlineLvl w:val="4"/>
    </w:pPr>
    <w:rPr>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7">
    <w:name w:val="table of authorities"/>
    <w:basedOn w:val="1"/>
    <w:next w:val="1"/>
    <w:unhideWhenUsed/>
    <w:qFormat/>
    <w:uiPriority w:val="99"/>
    <w:pPr>
      <w:ind w:left="420" w:leftChars="200"/>
    </w:pPr>
    <w:rPr>
      <w:rFonts w:ascii="Calibri" w:hAnsi="Calibri"/>
    </w:rPr>
  </w:style>
  <w:style w:type="paragraph" w:styleId="8">
    <w:name w:val="Normal Indent"/>
    <w:basedOn w:val="1"/>
    <w:next w:val="1"/>
    <w:unhideWhenUsed/>
    <w:qFormat/>
    <w:uiPriority w:val="0"/>
    <w:pPr>
      <w:ind w:firstLine="420"/>
    </w:pPr>
    <w:rPr>
      <w:rFonts w:hint="default"/>
      <w:sz w:val="21"/>
      <w:szCs w:val="24"/>
    </w:rPr>
  </w:style>
  <w:style w:type="paragraph" w:styleId="9">
    <w:name w:val="annotation text"/>
    <w:basedOn w:val="1"/>
    <w:qFormat/>
    <w:uiPriority w:val="0"/>
    <w:pPr>
      <w:jc w:val="left"/>
    </w:pPr>
  </w:style>
  <w:style w:type="paragraph" w:styleId="10">
    <w:name w:val="Body Text"/>
    <w:basedOn w:val="1"/>
    <w:qFormat/>
    <w:uiPriority w:val="0"/>
    <w:pPr>
      <w:spacing w:line="480" w:lineRule="atLeast"/>
    </w:pPr>
    <w:rPr>
      <w:rFonts w:ascii="楷体_GB2312" w:hAnsi="楷体_GB2312" w:eastAsia="楷体_GB2312" w:cs="楷体_GB2312"/>
      <w:b/>
      <w:bCs/>
      <w:kern w:val="2"/>
      <w:sz w:val="30"/>
      <w:szCs w:val="30"/>
    </w:rPr>
  </w:style>
  <w:style w:type="paragraph" w:styleId="11">
    <w:name w:val="Body Text Indent"/>
    <w:basedOn w:val="10"/>
    <w:qFormat/>
    <w:uiPriority w:val="0"/>
    <w:pPr>
      <w:ind w:left="480"/>
    </w:pPr>
    <w:rPr>
      <w:rFonts w:ascii="宋体"/>
    </w:rPr>
  </w:style>
  <w:style w:type="paragraph" w:styleId="12">
    <w:name w:val="Block Text"/>
    <w:basedOn w:val="1"/>
    <w:unhideWhenUsed/>
    <w:qFormat/>
    <w:uiPriority w:val="0"/>
    <w:pPr>
      <w:jc w:val="left"/>
    </w:pPr>
    <w:rPr>
      <w:rFonts w:eastAsia="仿宋"/>
      <w:sz w:val="32"/>
    </w:rPr>
  </w:style>
  <w:style w:type="paragraph" w:styleId="13">
    <w:name w:val="toc 5"/>
    <w:basedOn w:val="1"/>
    <w:next w:val="1"/>
    <w:qFormat/>
    <w:uiPriority w:val="39"/>
    <w:pPr>
      <w:tabs>
        <w:tab w:val="right" w:leader="dot" w:pos="8296"/>
      </w:tabs>
      <w:ind w:left="1050" w:leftChars="500"/>
    </w:pPr>
  </w:style>
  <w:style w:type="paragraph" w:styleId="14">
    <w:name w:val="toc 3"/>
    <w:basedOn w:val="1"/>
    <w:next w:val="1"/>
    <w:qFormat/>
    <w:uiPriority w:val="1"/>
    <w:pPr>
      <w:ind w:left="840" w:leftChars="400"/>
    </w:pPr>
  </w:style>
  <w:style w:type="paragraph" w:styleId="15">
    <w:name w:val="Plain Text"/>
    <w:basedOn w:val="1"/>
    <w:qFormat/>
    <w:uiPriority w:val="0"/>
    <w:rPr>
      <w:rFonts w:ascii="宋体" w:hAnsi="Courier New" w:cs="Courier New"/>
      <w:szCs w:val="21"/>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next w:val="1"/>
    <w:qFormat/>
    <w:uiPriority w:val="0"/>
    <w:pPr>
      <w:widowControl w:val="0"/>
      <w:tabs>
        <w:tab w:val="left" w:pos="1050"/>
        <w:tab w:val="right" w:leader="dot" w:pos="9460"/>
      </w:tabs>
      <w:spacing w:before="240" w:after="240"/>
      <w:jc w:val="both"/>
    </w:pPr>
    <w:rPr>
      <w:rFonts w:ascii="宋体" w:hAnsi="宋体" w:eastAsia="宋体" w:cs="宋体"/>
      <w:b/>
      <w:bCs/>
      <w:caps/>
      <w:color w:val="000000"/>
      <w:kern w:val="2"/>
      <w:sz w:val="24"/>
      <w:szCs w:val="24"/>
      <w:lang w:val="en-US" w:eastAsia="zh-CN" w:bidi="ar-SA"/>
    </w:rPr>
  </w:style>
  <w:style w:type="paragraph" w:styleId="19">
    <w:name w:val="toc 4"/>
    <w:basedOn w:val="1"/>
    <w:next w:val="1"/>
    <w:qFormat/>
    <w:uiPriority w:val="39"/>
    <w:pPr>
      <w:tabs>
        <w:tab w:val="left" w:pos="1890"/>
        <w:tab w:val="right" w:leader="dot" w:pos="8296"/>
      </w:tabs>
      <w:ind w:left="630" w:leftChars="300"/>
    </w:pPr>
  </w:style>
  <w:style w:type="paragraph" w:styleId="20">
    <w:name w:val="List"/>
    <w:basedOn w:val="1"/>
    <w:next w:val="1"/>
    <w:qFormat/>
    <w:uiPriority w:val="0"/>
    <w:pPr>
      <w:snapToGrid w:val="0"/>
    </w:pPr>
    <w:rPr>
      <w:szCs w:val="24"/>
    </w:rPr>
  </w:style>
  <w:style w:type="paragraph" w:styleId="21">
    <w:name w:val="footnote text"/>
    <w:basedOn w:val="1"/>
    <w:unhideWhenUsed/>
    <w:qFormat/>
    <w:uiPriority w:val="99"/>
    <w:pPr>
      <w:snapToGrid w:val="0"/>
      <w:jc w:val="left"/>
    </w:pPr>
    <w:rPr>
      <w:sz w:val="18"/>
      <w:szCs w:val="18"/>
    </w:rPr>
  </w:style>
  <w:style w:type="paragraph" w:styleId="22">
    <w:name w:val="toc 2"/>
    <w:basedOn w:val="1"/>
    <w:next w:val="1"/>
    <w:qFormat/>
    <w:uiPriority w:val="0"/>
    <w:pPr>
      <w:ind w:left="420" w:leftChars="200"/>
    </w:pPr>
  </w:style>
  <w:style w:type="paragraph" w:styleId="23">
    <w:name w:val="Body Text First Indent"/>
    <w:basedOn w:val="10"/>
    <w:unhideWhenUsed/>
    <w:qFormat/>
    <w:uiPriority w:val="0"/>
    <w:pPr>
      <w:spacing w:after="120" w:line="240" w:lineRule="auto"/>
      <w:ind w:firstLine="420" w:firstLineChars="100"/>
    </w:pPr>
    <w:rPr>
      <w:szCs w:val="24"/>
    </w:rPr>
  </w:style>
  <w:style w:type="table" w:styleId="25">
    <w:name w:val="Table Grid"/>
    <w:basedOn w:val="24"/>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qFormat/>
    <w:uiPriority w:val="0"/>
    <w:rPr>
      <w:rFonts w:cs="Times New Roman"/>
    </w:rPr>
  </w:style>
  <w:style w:type="character" w:styleId="29">
    <w:name w:val="Hyperlink"/>
    <w:qFormat/>
    <w:uiPriority w:val="0"/>
    <w:rPr>
      <w:u w:val="single"/>
    </w:rPr>
  </w:style>
  <w:style w:type="character" w:styleId="30">
    <w:name w:val="annotation reference"/>
    <w:basedOn w:val="26"/>
    <w:qFormat/>
    <w:uiPriority w:val="0"/>
    <w:rPr>
      <w:sz w:val="21"/>
      <w:szCs w:val="21"/>
    </w:rPr>
  </w:style>
  <w:style w:type="paragraph" w:customStyle="1" w:styleId="31">
    <w:name w:val="正文 A"/>
    <w:next w:val="32"/>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32">
    <w:name w:val="正文缩进1"/>
    <w:qFormat/>
    <w:uiPriority w:val="0"/>
    <w:pPr>
      <w:widowControl w:val="0"/>
      <w:spacing w:line="360" w:lineRule="auto"/>
      <w:ind w:firstLine="420"/>
      <w:jc w:val="both"/>
    </w:pPr>
    <w:rPr>
      <w:rFonts w:ascii="Times New Roman" w:hAnsi="Times New Roman" w:eastAsia="Arial Unicode MS" w:cs="Arial Unicode MS"/>
      <w:color w:val="000000"/>
      <w:sz w:val="24"/>
      <w:szCs w:val="24"/>
      <w:lang w:val="en-US" w:eastAsia="zh-CN" w:bidi="ar-SA"/>
    </w:rPr>
  </w:style>
  <w:style w:type="paragraph" w:customStyle="1" w:styleId="33">
    <w:name w:val="目录 11"/>
    <w:next w:val="31"/>
    <w:qFormat/>
    <w:uiPriority w:val="0"/>
    <w:pPr>
      <w:widowControl w:val="0"/>
      <w:tabs>
        <w:tab w:val="right" w:leader="dot" w:pos="9344"/>
      </w:tabs>
      <w:spacing w:before="120" w:after="120"/>
    </w:pPr>
    <w:rPr>
      <w:rFonts w:ascii="宋体" w:hAnsi="宋体" w:eastAsia="宋体" w:cs="宋体"/>
      <w:b/>
      <w:bCs/>
      <w:caps/>
      <w:color w:val="000000"/>
      <w:kern w:val="2"/>
      <w:sz w:val="24"/>
      <w:szCs w:val="24"/>
      <w:lang w:val="en-US" w:eastAsia="zh-CN" w:bidi="ar-SA"/>
    </w:rPr>
  </w:style>
  <w:style w:type="paragraph" w:customStyle="1" w:styleId="34">
    <w:name w:val="标题 11"/>
    <w:next w:val="31"/>
    <w:qFormat/>
    <w:uiPriority w:val="0"/>
    <w:pPr>
      <w:keepNext/>
      <w:keepLines/>
      <w:widowControl w:val="0"/>
      <w:spacing w:before="340" w:after="330" w:line="578" w:lineRule="auto"/>
      <w:jc w:val="both"/>
      <w:outlineLvl w:val="0"/>
    </w:pPr>
    <w:rPr>
      <w:rFonts w:ascii="Times New Roman" w:hAnsi="Times New Roman" w:eastAsia="Times New Roman" w:cs="Times New Roman"/>
      <w:b/>
      <w:bCs/>
      <w:color w:val="000000"/>
      <w:kern w:val="44"/>
      <w:sz w:val="44"/>
      <w:szCs w:val="44"/>
      <w:lang w:val="en-US" w:eastAsia="zh-CN" w:bidi="ar-SA"/>
    </w:rPr>
  </w:style>
  <w:style w:type="character" w:customStyle="1" w:styleId="35">
    <w:name w:val="NormalCharacter"/>
    <w:semiHidden/>
    <w:qFormat/>
    <w:uiPriority w:val="0"/>
  </w:style>
  <w:style w:type="paragraph" w:customStyle="1" w:styleId="36">
    <w:name w:val="标题 31"/>
    <w:next w:val="32"/>
    <w:qFormat/>
    <w:uiPriority w:val="0"/>
    <w:pPr>
      <w:keepNext/>
      <w:keepLines/>
      <w:widowControl w:val="0"/>
      <w:spacing w:before="360" w:after="260" w:line="360" w:lineRule="auto"/>
      <w:jc w:val="both"/>
      <w:outlineLvl w:val="2"/>
    </w:pPr>
    <w:rPr>
      <w:rFonts w:ascii="宋体" w:hAnsi="宋体" w:eastAsia="宋体" w:cs="宋体"/>
      <w:b/>
      <w:bCs/>
      <w:color w:val="000000"/>
      <w:sz w:val="28"/>
      <w:szCs w:val="28"/>
      <w:lang w:val="en-US" w:eastAsia="zh-CN" w:bidi="ar-SA"/>
    </w:rPr>
  </w:style>
  <w:style w:type="paragraph" w:customStyle="1" w:styleId="37">
    <w:name w:val="投标正文"/>
    <w:qFormat/>
    <w:uiPriority w:val="0"/>
    <w:pPr>
      <w:spacing w:line="360" w:lineRule="auto"/>
      <w:ind w:firstLine="200" w:firstLineChars="200"/>
      <w:jc w:val="both"/>
    </w:pPr>
    <w:rPr>
      <w:rFonts w:ascii="Calibri" w:hAnsi="Calibri" w:eastAsia="宋体" w:cs="Times New Roman"/>
      <w:bCs/>
      <w:sz w:val="24"/>
      <w:szCs w:val="32"/>
      <w:lang w:val="en-US" w:eastAsia="zh-CN" w:bidi="ar-SA"/>
    </w:rPr>
  </w:style>
  <w:style w:type="paragraph" w:customStyle="1" w:styleId="38">
    <w:name w:val="表"/>
    <w:qFormat/>
    <w:uiPriority w:val="0"/>
    <w:pPr>
      <w:widowControl w:val="0"/>
      <w:jc w:val="center"/>
    </w:pPr>
    <w:rPr>
      <w:rFonts w:ascii="宋体" w:hAnsi="宋体" w:eastAsia="宋体" w:cs="宋体"/>
      <w:color w:val="000000"/>
      <w:kern w:val="2"/>
      <w:sz w:val="21"/>
      <w:szCs w:val="21"/>
      <w:lang w:val="en-US" w:eastAsia="zh-CN" w:bidi="ar-SA"/>
    </w:rPr>
  </w:style>
  <w:style w:type="paragraph" w:customStyle="1" w:styleId="39">
    <w:name w:val="纯文本1"/>
    <w:qFormat/>
    <w:uiPriority w:val="0"/>
    <w:pPr>
      <w:widowControl w:val="0"/>
      <w:jc w:val="both"/>
    </w:pPr>
    <w:rPr>
      <w:rFonts w:ascii="宋体" w:hAnsi="宋体" w:eastAsia="宋体" w:cs="宋体"/>
      <w:color w:val="000000"/>
      <w:lang w:val="en-US" w:eastAsia="zh-CN" w:bidi="ar-SA"/>
    </w:rPr>
  </w:style>
  <w:style w:type="paragraph" w:customStyle="1" w:styleId="40">
    <w:name w:val="标题 21"/>
    <w:next w:val="31"/>
    <w:qFormat/>
    <w:uiPriority w:val="0"/>
    <w:pPr>
      <w:keepNext/>
      <w:keepLines/>
      <w:widowControl w:val="0"/>
      <w:spacing w:before="260" w:after="260" w:line="360" w:lineRule="auto"/>
      <w:jc w:val="both"/>
      <w:outlineLvl w:val="1"/>
    </w:pPr>
    <w:rPr>
      <w:rFonts w:ascii="宋体" w:hAnsi="宋体" w:eastAsia="宋体" w:cs="宋体"/>
      <w:b/>
      <w:bCs/>
      <w:color w:val="000000"/>
      <w:sz w:val="30"/>
      <w:szCs w:val="30"/>
      <w:lang w:val="en-US" w:eastAsia="zh-CN" w:bidi="ar-SA"/>
    </w:rPr>
  </w:style>
  <w:style w:type="paragraph" w:customStyle="1" w:styleId="41">
    <w:name w:val="正文文本 21"/>
    <w:qFormat/>
    <w:uiPriority w:val="0"/>
    <w:pPr>
      <w:widowControl w:val="0"/>
      <w:jc w:val="both"/>
    </w:pPr>
    <w:rPr>
      <w:rFonts w:ascii="Times New Roman" w:hAnsi="Times New Roman" w:eastAsia="Arial Unicode MS" w:cs="Arial Unicode MS"/>
      <w:color w:val="000000"/>
      <w:sz w:val="28"/>
      <w:szCs w:val="28"/>
      <w:lang w:val="en-US" w:eastAsia="zh-CN" w:bidi="ar-SA"/>
    </w:rPr>
  </w:style>
  <w:style w:type="paragraph" w:customStyle="1" w:styleId="42">
    <w:name w:val="日期1"/>
    <w:next w:val="31"/>
    <w:qFormat/>
    <w:uiPriority w:val="0"/>
    <w:pPr>
      <w:widowControl w:val="0"/>
      <w:jc w:val="both"/>
    </w:pPr>
    <w:rPr>
      <w:rFonts w:hint="eastAsia" w:ascii="Arial Unicode MS" w:hAnsi="Arial Unicode MS" w:eastAsia="Times New Roman" w:cs="Arial Unicode MS"/>
      <w:color w:val="000000"/>
      <w:sz w:val="24"/>
      <w:szCs w:val="24"/>
      <w:lang w:val="en-US" w:eastAsia="zh-CN" w:bidi="ar-SA"/>
    </w:rPr>
  </w:style>
  <w:style w:type="paragraph" w:customStyle="1" w:styleId="43">
    <w:name w:val="普通(网站)1"/>
    <w:qFormat/>
    <w:uiPriority w:val="0"/>
    <w:pPr>
      <w:widowControl w:val="0"/>
      <w:jc w:val="both"/>
    </w:pPr>
    <w:rPr>
      <w:rFonts w:ascii="Times New Roman" w:hAnsi="Times New Roman" w:eastAsia="Arial Unicode MS" w:cs="Arial Unicode MS"/>
      <w:color w:val="000000"/>
      <w:kern w:val="2"/>
      <w:sz w:val="24"/>
      <w:szCs w:val="24"/>
      <w:lang w:val="en-US" w:eastAsia="zh-CN" w:bidi="ar-SA"/>
    </w:rPr>
  </w:style>
  <w:style w:type="paragraph" w:customStyle="1" w:styleId="44">
    <w:name w:val="页脚1"/>
    <w:next w:val="31"/>
    <w:qFormat/>
    <w:uiPriority w:val="0"/>
    <w:pPr>
      <w:widowControl w:val="0"/>
      <w:pBdr>
        <w:top w:val="single" w:color="000000" w:sz="4" w:space="0"/>
      </w:pBdr>
      <w:tabs>
        <w:tab w:val="center" w:pos="4153"/>
        <w:tab w:val="right" w:pos="8306"/>
      </w:tabs>
      <w:spacing w:line="360" w:lineRule="auto"/>
    </w:pPr>
    <w:rPr>
      <w:rFonts w:ascii="Times New Roman" w:hAnsi="Times New Roman" w:eastAsia="Arial Unicode MS" w:cs="Arial Unicode MS"/>
      <w:color w:val="000000"/>
      <w:sz w:val="18"/>
      <w:szCs w:val="18"/>
      <w:lang w:val="en-US" w:eastAsia="zh-CN" w:bidi="ar-SA"/>
    </w:rPr>
  </w:style>
  <w:style w:type="paragraph" w:customStyle="1" w:styleId="45">
    <w:name w:val="页眉与页脚"/>
    <w:qFormat/>
    <w:uiPriority w:val="0"/>
    <w:pPr>
      <w:tabs>
        <w:tab w:val="right" w:pos="9020"/>
      </w:tabs>
    </w:pPr>
    <w:rPr>
      <w:rFonts w:ascii="Helvetica" w:hAnsi="Helvetica" w:eastAsia="Helvetica" w:cs="Helvetica"/>
      <w:color w:val="000000"/>
      <w:sz w:val="24"/>
      <w:szCs w:val="24"/>
      <w:lang w:val="en-US" w:eastAsia="zh-CN" w:bidi="ar-SA"/>
    </w:rPr>
  </w:style>
  <w:style w:type="paragraph" w:customStyle="1" w:styleId="46">
    <w:name w:val="页脚2"/>
    <w:qFormat/>
    <w:uiPriority w:val="0"/>
    <w:pPr>
      <w:pBdr>
        <w:top w:val="single" w:color="000000" w:sz="6" w:space="0"/>
      </w:pBdr>
      <w:jc w:val="right"/>
    </w:pPr>
    <w:rPr>
      <w:rFonts w:ascii="宋体" w:hAnsi="宋体" w:eastAsia="宋体" w:cs="宋体"/>
      <w:color w:val="000000"/>
      <w:sz w:val="18"/>
      <w:szCs w:val="18"/>
      <w:lang w:val="en-US" w:eastAsia="zh-CN" w:bidi="ar-SA"/>
    </w:rPr>
  </w:style>
  <w:style w:type="paragraph" w:customStyle="1" w:styleId="47">
    <w:name w:val="null3"/>
    <w:hidden/>
    <w:qFormat/>
    <w:uiPriority w:val="0"/>
    <w:rPr>
      <w:rFonts w:hint="eastAsia" w:asciiTheme="minorHAnsi" w:hAnsiTheme="minorHAnsi" w:eastAsiaTheme="minorEastAsia" w:cstheme="minorBidi"/>
      <w:lang w:val="en-US" w:eastAsia="zh-Hans" w:bidi="ar-SA"/>
    </w:rPr>
  </w:style>
  <w:style w:type="paragraph" w:customStyle="1" w:styleId="48">
    <w:name w:val="正文_0"/>
    <w:qFormat/>
    <w:uiPriority w:val="0"/>
    <w:rPr>
      <w:rFonts w:ascii="Times New Roman" w:hAnsi="Times New Roman" w:eastAsia="宋体" w:cs="Times New Roman"/>
      <w:sz w:val="21"/>
      <w:szCs w:val="22"/>
      <w:lang w:val="en-US" w:eastAsia="zh-CN" w:bidi="ar-SA"/>
    </w:rPr>
  </w:style>
  <w:style w:type="paragraph" w:customStyle="1" w:styleId="49">
    <w:name w:val="标题 3_0"/>
    <w:basedOn w:val="48"/>
    <w:next w:val="48"/>
    <w:qFormat/>
    <w:uiPriority w:val="0"/>
    <w:pPr>
      <w:keepNext/>
      <w:keepLines/>
      <w:spacing w:before="260" w:after="260" w:line="416" w:lineRule="auto"/>
      <w:outlineLvl w:val="2"/>
    </w:pPr>
    <w:rPr>
      <w:b/>
      <w:bCs/>
      <w:sz w:val="32"/>
      <w:szCs w:val="32"/>
    </w:rPr>
  </w:style>
  <w:style w:type="paragraph" w:customStyle="1" w:styleId="50">
    <w:name w:val="_Style 75"/>
    <w:basedOn w:val="2"/>
    <w:next w:val="1"/>
    <w:qFormat/>
    <w:uiPriority w:val="0"/>
    <w:pPr>
      <w:outlineLvl w:val="9"/>
    </w:pPr>
  </w:style>
  <w:style w:type="paragraph" w:customStyle="1" w:styleId="51">
    <w:name w:val="列出段落1"/>
    <w:basedOn w:val="1"/>
    <w:qFormat/>
    <w:uiPriority w:val="34"/>
    <w:pPr>
      <w:ind w:left="424" w:firstLine="480"/>
    </w:pPr>
    <w:rPr>
      <w:rFonts w:ascii="Calibri" w:hAnsi="Calibri"/>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20166</Words>
  <Characters>21206</Characters>
  <Lines>254</Lines>
  <Paragraphs>71</Paragraphs>
  <TotalTime>12</TotalTime>
  <ScaleCrop>false</ScaleCrop>
  <LinksUpToDate>false</LinksUpToDate>
  <CharactersWithSpaces>22216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2024-11-04T03:20:00Z</dcterms:created>
  <dc:creator>Anson_Tung</dc:creator>
  <cp:lastModifiedBy>冻梨</cp:lastModifiedBy>
  <dcterms:modified xsi:type="dcterms:W3CDTF">2025-06-03T02:39:36Z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0CF04D73CFD14686A20C43174971FB88_13</vt:lpwstr>
  </property>
  <property fmtid="{D5CDD505-2E9C-101B-9397-08002B2CF9AE}" pid="4" name="KSOTemplateDocerSaveRecord">
    <vt:lpwstr>eyJoZGlkIjoiOGMzNGY2ZDNkNTIzMDkyNjVkNzFjMTQ0YzFkN2ZlNGMiLCJ1c2VySWQiOiI5MTk1MDYyMDcifQ==</vt:lpwstr>
  </property>
</Properties>
</file>