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3" w:rightChars="-68"/>
        <w:jc w:val="center"/>
        <w:rPr>
          <w:rFonts w:ascii="宋体" w:hAnsi="宋体" w:cs="宋体"/>
          <w:b/>
          <w:bCs/>
          <w:spacing w:val="26"/>
          <w:sz w:val="48"/>
          <w:szCs w:val="48"/>
        </w:rPr>
      </w:pPr>
      <w:bookmarkStart w:id="0" w:name="_top"/>
      <w:bookmarkEnd w:id="0"/>
    </w:p>
    <w:p>
      <w:pPr>
        <w:pStyle w:val="21"/>
        <w:rPr>
          <w:rFonts w:hAnsi="宋体"/>
        </w:rPr>
      </w:pPr>
    </w:p>
    <w:p>
      <w:pPr>
        <w:rPr>
          <w:rFonts w:ascii="宋体" w:hAnsi="宋体"/>
        </w:rPr>
      </w:pPr>
    </w:p>
    <w:p>
      <w:pPr>
        <w:pStyle w:val="21"/>
        <w:rPr>
          <w:rFonts w:hAnsi="宋体"/>
        </w:rPr>
      </w:pPr>
    </w:p>
    <w:p>
      <w:pPr>
        <w:rPr>
          <w:rFonts w:ascii="宋体" w:hAnsi="宋体"/>
        </w:rPr>
      </w:pPr>
    </w:p>
    <w:p>
      <w:pPr>
        <w:spacing w:line="360" w:lineRule="auto"/>
        <w:jc w:val="center"/>
        <w:rPr>
          <w:rFonts w:ascii="宋体" w:hAnsi="宋体" w:cs="宋体"/>
          <w:b/>
          <w:bCs/>
          <w:spacing w:val="26"/>
          <w:sz w:val="96"/>
          <w:szCs w:val="110"/>
        </w:rPr>
      </w:pPr>
      <w:r>
        <w:rPr>
          <w:rFonts w:hint="eastAsia" w:ascii="宋体" w:hAnsi="宋体" w:cs="宋体"/>
          <w:b/>
          <w:bCs/>
          <w:spacing w:val="26"/>
          <w:sz w:val="52"/>
          <w:szCs w:val="52"/>
        </w:rPr>
        <w:t>广东省广裕集团江门吉安实业有限公司污水处理设施提标改造项目</w:t>
      </w:r>
    </w:p>
    <w:p>
      <w:pPr>
        <w:spacing w:line="360" w:lineRule="auto"/>
        <w:jc w:val="center"/>
        <w:rPr>
          <w:rFonts w:ascii="宋体" w:hAnsi="宋体" w:cs="宋体"/>
          <w:b/>
          <w:bCs/>
          <w:spacing w:val="26"/>
          <w:sz w:val="96"/>
          <w:szCs w:val="110"/>
        </w:rPr>
      </w:pPr>
    </w:p>
    <w:p>
      <w:pPr>
        <w:spacing w:line="360" w:lineRule="auto"/>
        <w:jc w:val="center"/>
        <w:rPr>
          <w:rFonts w:ascii="宋体" w:hAnsi="宋体" w:cs="宋体"/>
          <w:b/>
          <w:bCs/>
          <w:spacing w:val="26"/>
          <w:sz w:val="108"/>
          <w:szCs w:val="110"/>
        </w:rPr>
      </w:pPr>
      <w:r>
        <w:rPr>
          <w:rFonts w:hint="eastAsia" w:ascii="宋体" w:hAnsi="宋体" w:cs="宋体"/>
          <w:b/>
          <w:bCs/>
          <w:spacing w:val="26"/>
          <w:sz w:val="96"/>
          <w:szCs w:val="110"/>
        </w:rPr>
        <w:t>招 标 文 件</w:t>
      </w:r>
    </w:p>
    <w:p>
      <w:pPr>
        <w:spacing w:line="360" w:lineRule="auto"/>
        <w:ind w:firstLine="2560" w:firstLineChars="800"/>
        <w:rPr>
          <w:rFonts w:ascii="宋体" w:hAnsi="宋体" w:cs="宋体"/>
          <w:sz w:val="32"/>
        </w:rPr>
      </w:pPr>
    </w:p>
    <w:p>
      <w:pPr>
        <w:spacing w:line="360" w:lineRule="auto"/>
        <w:ind w:firstLine="2560" w:firstLineChars="800"/>
        <w:rPr>
          <w:rFonts w:ascii="宋体" w:hAnsi="宋体" w:cs="宋体"/>
          <w:sz w:val="32"/>
        </w:rPr>
      </w:pPr>
    </w:p>
    <w:p>
      <w:pPr>
        <w:spacing w:line="360" w:lineRule="auto"/>
        <w:ind w:firstLine="2560" w:firstLineChars="800"/>
        <w:rPr>
          <w:rFonts w:ascii="宋体" w:hAnsi="宋体" w:cs="宋体"/>
          <w:sz w:val="32"/>
        </w:rPr>
      </w:pPr>
    </w:p>
    <w:p>
      <w:pPr>
        <w:pStyle w:val="21"/>
        <w:rPr>
          <w:rFonts w:hAnsi="宋体"/>
        </w:rPr>
      </w:pPr>
    </w:p>
    <w:p>
      <w:pPr>
        <w:pStyle w:val="21"/>
        <w:rPr>
          <w:rFonts w:hAnsi="宋体"/>
        </w:rPr>
      </w:pPr>
    </w:p>
    <w:p>
      <w:pPr>
        <w:spacing w:line="360" w:lineRule="auto"/>
        <w:rPr>
          <w:rFonts w:ascii="宋体" w:hAnsi="宋体" w:cs="宋体"/>
          <w:sz w:val="32"/>
        </w:rPr>
      </w:pPr>
    </w:p>
    <w:p>
      <w:pPr>
        <w:spacing w:line="360" w:lineRule="auto"/>
        <w:ind w:firstLine="849" w:firstLineChars="283"/>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bCs/>
          <w:sz w:val="30"/>
          <w:szCs w:val="30"/>
          <w:u w:val="single"/>
        </w:rPr>
        <w:t>广东省广裕集团江门吉安实业有限公司</w:t>
      </w:r>
    </w:p>
    <w:p>
      <w:pPr>
        <w:spacing w:line="360" w:lineRule="auto"/>
        <w:ind w:firstLine="849" w:firstLineChars="283"/>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bCs/>
          <w:sz w:val="30"/>
          <w:szCs w:val="30"/>
          <w:u w:val="single"/>
        </w:rPr>
        <w:t>广东志正招标有限公司</w:t>
      </w:r>
    </w:p>
    <w:p>
      <w:pPr>
        <w:ind w:firstLine="849" w:firstLineChars="283"/>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202</w:t>
      </w:r>
      <w:r>
        <w:rPr>
          <w:rFonts w:ascii="宋体" w:hAnsi="宋体" w:cs="宋体"/>
          <w:sz w:val="30"/>
          <w:szCs w:val="30"/>
          <w:u w:val="single"/>
        </w:rPr>
        <w:t>4</w:t>
      </w:r>
      <w:r>
        <w:rPr>
          <w:rFonts w:hint="eastAsia" w:ascii="宋体" w:hAnsi="宋体" w:cs="宋体"/>
          <w:sz w:val="30"/>
          <w:szCs w:val="30"/>
          <w:u w:val="single"/>
        </w:rPr>
        <w:t>年</w:t>
      </w:r>
      <w:r>
        <w:rPr>
          <w:rFonts w:ascii="宋体" w:hAnsi="宋体" w:cs="宋体"/>
          <w:sz w:val="30"/>
          <w:szCs w:val="30"/>
          <w:u w:val="single"/>
        </w:rPr>
        <w:t>9</w:t>
      </w:r>
      <w:r>
        <w:rPr>
          <w:rFonts w:hint="eastAsia" w:ascii="宋体" w:hAnsi="宋体" w:cs="宋体"/>
          <w:sz w:val="30"/>
          <w:szCs w:val="30"/>
          <w:u w:val="single"/>
        </w:rPr>
        <w:t>月</w:t>
      </w:r>
    </w:p>
    <w:p>
      <w:pPr>
        <w:rPr>
          <w:rFonts w:ascii="宋体" w:hAnsi="宋体" w:cs="宋体"/>
          <w:sz w:val="30"/>
          <w:szCs w:val="30"/>
        </w:rPr>
      </w:pPr>
    </w:p>
    <w:p>
      <w:pPr>
        <w:snapToGrid w:val="0"/>
        <w:spacing w:line="360" w:lineRule="auto"/>
        <w:jc w:val="center"/>
        <w:rPr>
          <w:rStyle w:val="41"/>
          <w:rFonts w:ascii="宋体" w:hAnsi="宋体"/>
          <w:b/>
          <w:bCs/>
          <w:color w:val="auto"/>
          <w:sz w:val="24"/>
          <w:szCs w:val="28"/>
        </w:rPr>
        <w:sectPr>
          <w:headerReference r:id="rId3" w:type="first"/>
          <w:footerReference r:id="rId4" w:type="even"/>
          <w:endnotePr>
            <w:numFmt w:val="decimal"/>
          </w:endnotePr>
          <w:pgSz w:w="11906" w:h="16838"/>
          <w:pgMar w:top="1134" w:right="1134" w:bottom="1134" w:left="1134" w:header="851" w:footer="992" w:gutter="0"/>
          <w:pgNumType w:start="0"/>
          <w:cols w:space="720" w:num="1"/>
          <w:titlePg/>
          <w:docGrid w:type="lines" w:linePitch="312" w:charSpace="0"/>
        </w:sectPr>
      </w:pPr>
    </w:p>
    <w:p>
      <w:pPr>
        <w:snapToGrid w:val="0"/>
        <w:spacing w:line="360" w:lineRule="auto"/>
        <w:jc w:val="center"/>
        <w:rPr>
          <w:rFonts w:ascii="宋体" w:hAnsi="宋体"/>
          <w:b/>
          <w:caps/>
          <w:kern w:val="0"/>
        </w:rPr>
      </w:pPr>
      <w:r>
        <w:rPr>
          <w:rStyle w:val="41"/>
          <w:rFonts w:hint="eastAsia" w:ascii="宋体" w:hAnsi="宋体"/>
          <w:b/>
          <w:bCs/>
          <w:color w:val="auto"/>
          <w:sz w:val="24"/>
          <w:szCs w:val="28"/>
        </w:rPr>
        <w:t>目 录</w:t>
      </w:r>
    </w:p>
    <w:p>
      <w:pPr>
        <w:pStyle w:val="29"/>
        <w:rPr>
          <w:rFonts w:cstheme="minorBidi"/>
          <w:caps w:val="0"/>
          <w:kern w:val="2"/>
          <w:sz w:val="21"/>
          <w:szCs w:val="22"/>
        </w:rPr>
      </w:pPr>
      <w:r>
        <w:fldChar w:fldCharType="begin"/>
      </w:r>
      <w:r>
        <w:instrText xml:space="preserve"> TOC \o "1-3" \h \z \u </w:instrText>
      </w:r>
      <w:r>
        <w:fldChar w:fldCharType="separate"/>
      </w:r>
      <w:r>
        <w:fldChar w:fldCharType="begin"/>
      </w:r>
      <w:r>
        <w:instrText xml:space="preserve"> HYPERLINK \l "_Toc175741344" </w:instrText>
      </w:r>
      <w:r>
        <w:fldChar w:fldCharType="separate"/>
      </w:r>
      <w:r>
        <w:rPr>
          <w:rStyle w:val="41"/>
          <w:rFonts w:hint="eastAsia"/>
          <w:bCs/>
        </w:rPr>
        <w:t>广东省广裕集团江门吉安实业有限公司污水处理设施提标改造项目施工招标公告</w:t>
      </w:r>
      <w:r>
        <w:tab/>
      </w:r>
      <w:r>
        <w:fldChar w:fldCharType="begin"/>
      </w:r>
      <w:r>
        <w:instrText xml:space="preserve"> PAGEREF _Toc175741344 \h </w:instrText>
      </w:r>
      <w:r>
        <w:fldChar w:fldCharType="separate"/>
      </w:r>
      <w:r>
        <w:t>2</w:t>
      </w:r>
      <w:r>
        <w:fldChar w:fldCharType="end"/>
      </w:r>
      <w:r>
        <w:fldChar w:fldCharType="end"/>
      </w:r>
    </w:p>
    <w:p>
      <w:pPr>
        <w:pStyle w:val="29"/>
        <w:rPr>
          <w:rFonts w:cstheme="minorBidi"/>
          <w:caps w:val="0"/>
          <w:kern w:val="2"/>
          <w:sz w:val="21"/>
          <w:szCs w:val="22"/>
        </w:rPr>
      </w:pPr>
      <w:r>
        <w:fldChar w:fldCharType="begin"/>
      </w:r>
      <w:r>
        <w:instrText xml:space="preserve"> HYPERLINK \l "_Toc175741345" </w:instrText>
      </w:r>
      <w:r>
        <w:fldChar w:fldCharType="separate"/>
      </w:r>
      <w:r>
        <w:rPr>
          <w:rStyle w:val="41"/>
          <w:rFonts w:hint="eastAsia"/>
        </w:rPr>
        <w:t>第一章 投标须知</w:t>
      </w:r>
      <w:r>
        <w:tab/>
      </w:r>
      <w:r>
        <w:fldChar w:fldCharType="begin"/>
      </w:r>
      <w:r>
        <w:instrText xml:space="preserve"> PAGEREF _Toc175741345 \h </w:instrText>
      </w:r>
      <w:r>
        <w:fldChar w:fldCharType="separate"/>
      </w:r>
      <w:r>
        <w:t>11</w:t>
      </w:r>
      <w:r>
        <w:fldChar w:fldCharType="end"/>
      </w:r>
      <w:r>
        <w:fldChar w:fldCharType="end"/>
      </w:r>
    </w:p>
    <w:p>
      <w:pPr>
        <w:pStyle w:val="32"/>
        <w:rPr>
          <w:rFonts w:ascii="宋体" w:hAnsi="宋体" w:cstheme="minorBidi"/>
          <w:sz w:val="21"/>
          <w:szCs w:val="22"/>
        </w:rPr>
      </w:pPr>
      <w:r>
        <w:fldChar w:fldCharType="begin"/>
      </w:r>
      <w:r>
        <w:instrText xml:space="preserve"> HYPERLINK \l "_Toc175741346" </w:instrText>
      </w:r>
      <w:r>
        <w:fldChar w:fldCharType="separate"/>
      </w:r>
      <w:r>
        <w:rPr>
          <w:rStyle w:val="41"/>
          <w:rFonts w:hint="eastAsia" w:ascii="宋体" w:hAnsi="宋体"/>
        </w:rPr>
        <w:t>一、投标须知前附表</w:t>
      </w:r>
      <w:r>
        <w:rPr>
          <w:rFonts w:ascii="宋体" w:hAnsi="宋体"/>
        </w:rPr>
        <w:tab/>
      </w:r>
      <w:r>
        <w:rPr>
          <w:rFonts w:ascii="宋体" w:hAnsi="宋体"/>
        </w:rPr>
        <w:fldChar w:fldCharType="begin"/>
      </w:r>
      <w:r>
        <w:rPr>
          <w:rFonts w:ascii="宋体" w:hAnsi="宋体"/>
        </w:rPr>
        <w:instrText xml:space="preserve"> PAGEREF _Toc175741346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32"/>
        <w:rPr>
          <w:rFonts w:ascii="宋体" w:hAnsi="宋体" w:cstheme="minorBidi"/>
          <w:sz w:val="21"/>
          <w:szCs w:val="22"/>
        </w:rPr>
      </w:pPr>
      <w:r>
        <w:fldChar w:fldCharType="begin"/>
      </w:r>
      <w:r>
        <w:instrText xml:space="preserve"> HYPERLINK \l "_Toc175741347" </w:instrText>
      </w:r>
      <w:r>
        <w:fldChar w:fldCharType="separate"/>
      </w:r>
      <w:r>
        <w:rPr>
          <w:rStyle w:val="41"/>
          <w:rFonts w:hint="eastAsia" w:ascii="宋体" w:hAnsi="宋体"/>
        </w:rPr>
        <w:t>二、投标须知通用条款</w:t>
      </w:r>
      <w:r>
        <w:rPr>
          <w:rFonts w:ascii="宋体" w:hAnsi="宋体"/>
        </w:rPr>
        <w:tab/>
      </w:r>
      <w:r>
        <w:rPr>
          <w:rFonts w:ascii="宋体" w:hAnsi="宋体"/>
        </w:rPr>
        <w:fldChar w:fldCharType="begin"/>
      </w:r>
      <w:r>
        <w:rPr>
          <w:rFonts w:ascii="宋体" w:hAnsi="宋体"/>
        </w:rPr>
        <w:instrText xml:space="preserve"> PAGEREF _Toc175741347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"_Toc175741348" </w:instrText>
      </w:r>
      <w:r>
        <w:fldChar w:fldCharType="separate"/>
      </w:r>
      <w:r>
        <w:rPr>
          <w:rStyle w:val="41"/>
          <w:rFonts w:hint="eastAsia" w:ascii="宋体" w:hAnsi="宋体"/>
        </w:rPr>
        <w:t>（一）总则</w:t>
      </w:r>
      <w:r>
        <w:rPr>
          <w:rFonts w:ascii="宋体" w:hAnsi="宋体"/>
        </w:rPr>
        <w:tab/>
      </w:r>
      <w:r>
        <w:rPr>
          <w:rFonts w:ascii="宋体" w:hAnsi="宋体"/>
        </w:rPr>
        <w:fldChar w:fldCharType="begin"/>
      </w:r>
      <w:r>
        <w:rPr>
          <w:rFonts w:ascii="宋体" w:hAnsi="宋体"/>
        </w:rPr>
        <w:instrText xml:space="preserve"> PAGEREF _Toc175741348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"_Toc175741349" </w:instrText>
      </w:r>
      <w:r>
        <w:fldChar w:fldCharType="separate"/>
      </w:r>
      <w:r>
        <w:rPr>
          <w:rStyle w:val="41"/>
          <w:rFonts w:hint="eastAsia" w:ascii="宋体" w:hAnsi="宋体"/>
        </w:rPr>
        <w:t>（二）招标文件</w:t>
      </w:r>
      <w:r>
        <w:rPr>
          <w:rFonts w:ascii="宋体" w:hAnsi="宋体"/>
        </w:rPr>
        <w:tab/>
      </w:r>
      <w:r>
        <w:rPr>
          <w:rFonts w:ascii="宋体" w:hAnsi="宋体"/>
        </w:rPr>
        <w:fldChar w:fldCharType="begin"/>
      </w:r>
      <w:r>
        <w:rPr>
          <w:rFonts w:ascii="宋体" w:hAnsi="宋体"/>
        </w:rPr>
        <w:instrText xml:space="preserve"> PAGEREF _Toc175741349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"_Toc175741350" </w:instrText>
      </w:r>
      <w:r>
        <w:fldChar w:fldCharType="separate"/>
      </w:r>
      <w:r>
        <w:rPr>
          <w:rStyle w:val="41"/>
          <w:rFonts w:hint="eastAsia" w:ascii="宋体" w:hAnsi="宋体"/>
        </w:rPr>
        <w:t>（三）投标文件的编制</w:t>
      </w:r>
      <w:r>
        <w:rPr>
          <w:rFonts w:ascii="宋体" w:hAnsi="宋体"/>
        </w:rPr>
        <w:tab/>
      </w:r>
      <w:r>
        <w:rPr>
          <w:rFonts w:ascii="宋体" w:hAnsi="宋体"/>
        </w:rPr>
        <w:fldChar w:fldCharType="begin"/>
      </w:r>
      <w:r>
        <w:rPr>
          <w:rFonts w:ascii="宋体" w:hAnsi="宋体"/>
        </w:rPr>
        <w:instrText xml:space="preserve"> PAGEREF _Toc175741350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"_Toc175741351" </w:instrText>
      </w:r>
      <w:r>
        <w:fldChar w:fldCharType="separate"/>
      </w:r>
      <w:r>
        <w:rPr>
          <w:rStyle w:val="41"/>
          <w:rFonts w:hint="eastAsia" w:ascii="宋体" w:hAnsi="宋体"/>
        </w:rPr>
        <w:t>（四）投标文件的提交</w:t>
      </w:r>
      <w:r>
        <w:rPr>
          <w:rFonts w:ascii="宋体" w:hAnsi="宋体"/>
        </w:rPr>
        <w:tab/>
      </w:r>
      <w:r>
        <w:rPr>
          <w:rFonts w:ascii="宋体" w:hAnsi="宋体"/>
        </w:rPr>
        <w:fldChar w:fldCharType="begin"/>
      </w:r>
      <w:r>
        <w:rPr>
          <w:rFonts w:ascii="宋体" w:hAnsi="宋体"/>
        </w:rPr>
        <w:instrText xml:space="preserve"> PAGEREF _Toc175741351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"_Toc175741352" </w:instrText>
      </w:r>
      <w:r>
        <w:fldChar w:fldCharType="separate"/>
      </w:r>
      <w:r>
        <w:rPr>
          <w:rStyle w:val="41"/>
          <w:rFonts w:hint="eastAsia" w:ascii="宋体" w:hAnsi="宋体"/>
        </w:rPr>
        <w:t>（五）开标、评标、定标及合同签定</w:t>
      </w:r>
      <w:r>
        <w:rPr>
          <w:rFonts w:ascii="宋体" w:hAnsi="宋体"/>
        </w:rPr>
        <w:tab/>
      </w:r>
      <w:r>
        <w:rPr>
          <w:rFonts w:ascii="宋体" w:hAnsi="宋体"/>
        </w:rPr>
        <w:fldChar w:fldCharType="begin"/>
      </w:r>
      <w:r>
        <w:rPr>
          <w:rFonts w:ascii="宋体" w:hAnsi="宋体"/>
        </w:rPr>
        <w:instrText xml:space="preserve"> PAGEREF _Toc175741352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pPr>
        <w:pStyle w:val="29"/>
        <w:rPr>
          <w:rFonts w:cstheme="minorBidi"/>
          <w:caps w:val="0"/>
          <w:kern w:val="2"/>
          <w:sz w:val="21"/>
          <w:szCs w:val="22"/>
        </w:rPr>
      </w:pPr>
      <w:r>
        <w:fldChar w:fldCharType="begin"/>
      </w:r>
      <w:r>
        <w:instrText xml:space="preserve"> HYPERLINK \l "_Toc175741353" </w:instrText>
      </w:r>
      <w:r>
        <w:fldChar w:fldCharType="separate"/>
      </w:r>
      <w:r>
        <w:rPr>
          <w:rStyle w:val="41"/>
          <w:rFonts w:hint="eastAsia"/>
        </w:rPr>
        <w:t>第二章 开标、评标及定标办法</w:t>
      </w:r>
      <w:r>
        <w:tab/>
      </w:r>
      <w:r>
        <w:fldChar w:fldCharType="begin"/>
      </w:r>
      <w:r>
        <w:instrText xml:space="preserve"> PAGEREF _Toc175741353 \h </w:instrText>
      </w:r>
      <w:r>
        <w:fldChar w:fldCharType="separate"/>
      </w:r>
      <w:r>
        <w:t>28</w:t>
      </w:r>
      <w:r>
        <w:fldChar w:fldCharType="end"/>
      </w:r>
      <w:r>
        <w:fldChar w:fldCharType="end"/>
      </w:r>
    </w:p>
    <w:p>
      <w:pPr>
        <w:pStyle w:val="32"/>
        <w:rPr>
          <w:rFonts w:ascii="宋体" w:hAnsi="宋体" w:cstheme="minorBidi"/>
          <w:sz w:val="21"/>
          <w:szCs w:val="22"/>
        </w:rPr>
      </w:pPr>
      <w:r>
        <w:fldChar w:fldCharType="begin"/>
      </w:r>
      <w:r>
        <w:instrText xml:space="preserve"> HYPERLINK \l "_Toc175741354" </w:instrText>
      </w:r>
      <w:r>
        <w:fldChar w:fldCharType="separate"/>
      </w:r>
      <w:r>
        <w:rPr>
          <w:rStyle w:val="41"/>
          <w:rFonts w:hint="eastAsia" w:ascii="宋体" w:hAnsi="宋体"/>
        </w:rPr>
        <w:t>一、开标、评标及定标办法通用条款</w:t>
      </w:r>
      <w:r>
        <w:rPr>
          <w:rFonts w:ascii="宋体" w:hAnsi="宋体"/>
        </w:rPr>
        <w:tab/>
      </w:r>
      <w:r>
        <w:rPr>
          <w:rFonts w:ascii="宋体" w:hAnsi="宋体"/>
        </w:rPr>
        <w:fldChar w:fldCharType="begin"/>
      </w:r>
      <w:r>
        <w:rPr>
          <w:rFonts w:ascii="宋体" w:hAnsi="宋体"/>
        </w:rPr>
        <w:instrText xml:space="preserve"> PAGEREF _Toc175741354 \h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"_Toc175741355" </w:instrText>
      </w:r>
      <w:r>
        <w:fldChar w:fldCharType="separate"/>
      </w:r>
      <w:r>
        <w:rPr>
          <w:rStyle w:val="41"/>
          <w:rFonts w:hint="eastAsia" w:ascii="宋体" w:hAnsi="宋体"/>
        </w:rPr>
        <w:t>（一）总则</w:t>
      </w:r>
      <w:r>
        <w:rPr>
          <w:rFonts w:ascii="宋体" w:hAnsi="宋体"/>
        </w:rPr>
        <w:tab/>
      </w:r>
      <w:r>
        <w:rPr>
          <w:rFonts w:ascii="宋体" w:hAnsi="宋体"/>
        </w:rPr>
        <w:fldChar w:fldCharType="begin"/>
      </w:r>
      <w:r>
        <w:rPr>
          <w:rFonts w:ascii="宋体" w:hAnsi="宋体"/>
        </w:rPr>
        <w:instrText xml:space="preserve"> PAGEREF _Toc175741355 \h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"_Toc175741356" </w:instrText>
      </w:r>
      <w:r>
        <w:fldChar w:fldCharType="separate"/>
      </w:r>
      <w:r>
        <w:rPr>
          <w:rStyle w:val="41"/>
          <w:rFonts w:hint="eastAsia" w:ascii="宋体" w:hAnsi="宋体"/>
        </w:rPr>
        <w:t>（二）开标评标办法程序和细则</w:t>
      </w:r>
      <w:r>
        <w:rPr>
          <w:rFonts w:ascii="宋体" w:hAnsi="宋体"/>
        </w:rPr>
        <w:tab/>
      </w:r>
      <w:r>
        <w:rPr>
          <w:rFonts w:ascii="宋体" w:hAnsi="宋体"/>
        </w:rPr>
        <w:fldChar w:fldCharType="begin"/>
      </w:r>
      <w:r>
        <w:rPr>
          <w:rFonts w:ascii="宋体" w:hAnsi="宋体"/>
        </w:rPr>
        <w:instrText xml:space="preserve"> PAGEREF _Toc175741356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pPr>
        <w:pStyle w:val="20"/>
        <w:tabs>
          <w:tab w:val="right" w:leader="dot" w:pos="9060"/>
        </w:tabs>
        <w:ind w:left="840"/>
        <w:rPr>
          <w:rFonts w:ascii="宋体" w:hAnsi="宋体" w:cstheme="minorBidi"/>
          <w:sz w:val="21"/>
          <w:szCs w:val="22"/>
        </w:rPr>
      </w:pPr>
      <w:r>
        <w:fldChar w:fldCharType="begin"/>
      </w:r>
      <w:r>
        <w:instrText xml:space="preserve"> HYPERLINK \l "_Toc175741357" </w:instrText>
      </w:r>
      <w:r>
        <w:fldChar w:fldCharType="separate"/>
      </w:r>
      <w:r>
        <w:rPr>
          <w:rStyle w:val="41"/>
          <w:rFonts w:hint="eastAsia" w:ascii="宋体" w:hAnsi="宋体"/>
        </w:rPr>
        <w:t>可选办法七（适合综合评分法四，技术标与经济标同时开启）</w:t>
      </w:r>
      <w:r>
        <w:rPr>
          <w:rFonts w:ascii="宋体" w:hAnsi="宋体"/>
        </w:rPr>
        <w:tab/>
      </w:r>
      <w:r>
        <w:rPr>
          <w:rFonts w:ascii="宋体" w:hAnsi="宋体"/>
        </w:rPr>
        <w:fldChar w:fldCharType="begin"/>
      </w:r>
      <w:r>
        <w:rPr>
          <w:rFonts w:ascii="宋体" w:hAnsi="宋体"/>
        </w:rPr>
        <w:instrText xml:space="preserve"> PAGEREF _Toc175741357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pPr>
        <w:pStyle w:val="29"/>
        <w:rPr>
          <w:rFonts w:cstheme="minorBidi"/>
          <w:caps w:val="0"/>
          <w:kern w:val="2"/>
          <w:sz w:val="21"/>
          <w:szCs w:val="22"/>
        </w:rPr>
      </w:pPr>
      <w:r>
        <w:fldChar w:fldCharType="begin"/>
      </w:r>
      <w:r>
        <w:instrText xml:space="preserve"> HYPERLINK \l "_Toc175741358" </w:instrText>
      </w:r>
      <w:r>
        <w:fldChar w:fldCharType="separate"/>
      </w:r>
      <w:r>
        <w:rPr>
          <w:rStyle w:val="41"/>
          <w:rFonts w:hint="eastAsia"/>
        </w:rPr>
        <w:t>第三章 合同条款</w:t>
      </w:r>
      <w:r>
        <w:tab/>
      </w:r>
      <w:r>
        <w:fldChar w:fldCharType="begin"/>
      </w:r>
      <w:r>
        <w:instrText xml:space="preserve"> PAGEREF _Toc175741358 \h </w:instrText>
      </w:r>
      <w:r>
        <w:fldChar w:fldCharType="separate"/>
      </w:r>
      <w:r>
        <w:t>47</w:t>
      </w:r>
      <w:r>
        <w:fldChar w:fldCharType="end"/>
      </w:r>
      <w:r>
        <w:fldChar w:fldCharType="end"/>
      </w:r>
    </w:p>
    <w:p>
      <w:pPr>
        <w:pStyle w:val="29"/>
        <w:rPr>
          <w:rFonts w:cstheme="minorBidi"/>
          <w:caps w:val="0"/>
          <w:kern w:val="2"/>
          <w:sz w:val="21"/>
          <w:szCs w:val="22"/>
        </w:rPr>
      </w:pPr>
      <w:r>
        <w:fldChar w:fldCharType="begin"/>
      </w:r>
      <w:r>
        <w:instrText xml:space="preserve"> HYPERLINK \l "_Toc175741359" </w:instrText>
      </w:r>
      <w:r>
        <w:fldChar w:fldCharType="separate"/>
      </w:r>
      <w:r>
        <w:rPr>
          <w:rStyle w:val="41"/>
          <w:rFonts w:hint="eastAsia"/>
        </w:rPr>
        <w:t>第四章</w:t>
      </w:r>
      <w:r>
        <w:rPr>
          <w:rStyle w:val="41"/>
        </w:rPr>
        <w:t xml:space="preserve"> </w:t>
      </w:r>
      <w:r>
        <w:rPr>
          <w:rStyle w:val="41"/>
          <w:rFonts w:hint="eastAsia"/>
        </w:rPr>
        <w:t>发包人要求</w:t>
      </w:r>
      <w:r>
        <w:tab/>
      </w:r>
      <w:r>
        <w:fldChar w:fldCharType="begin"/>
      </w:r>
      <w:r>
        <w:instrText xml:space="preserve"> PAGEREF _Toc175741359 \h </w:instrText>
      </w:r>
      <w:r>
        <w:fldChar w:fldCharType="separate"/>
      </w:r>
      <w:r>
        <w:t>48</w:t>
      </w:r>
      <w:r>
        <w:fldChar w:fldCharType="end"/>
      </w:r>
      <w:r>
        <w:fldChar w:fldCharType="end"/>
      </w:r>
    </w:p>
    <w:p>
      <w:pPr>
        <w:pStyle w:val="29"/>
        <w:rPr>
          <w:rFonts w:cstheme="minorBidi"/>
          <w:caps w:val="0"/>
          <w:kern w:val="2"/>
          <w:sz w:val="21"/>
          <w:szCs w:val="22"/>
        </w:rPr>
      </w:pPr>
      <w:r>
        <w:fldChar w:fldCharType="begin"/>
      </w:r>
      <w:r>
        <w:instrText xml:space="preserve"> HYPERLINK \l "_Toc175741360" </w:instrText>
      </w:r>
      <w:r>
        <w:fldChar w:fldCharType="separate"/>
      </w:r>
      <w:r>
        <w:rPr>
          <w:rStyle w:val="41"/>
          <w:rFonts w:hint="eastAsia"/>
        </w:rPr>
        <w:t>第五章</w:t>
      </w:r>
      <w:r>
        <w:rPr>
          <w:rStyle w:val="41"/>
        </w:rPr>
        <w:t xml:space="preserve"> </w:t>
      </w:r>
      <w:r>
        <w:rPr>
          <w:rStyle w:val="41"/>
          <w:rFonts w:hint="eastAsia"/>
        </w:rPr>
        <w:t>投标文件格式</w:t>
      </w:r>
      <w:r>
        <w:tab/>
      </w:r>
      <w:r>
        <w:fldChar w:fldCharType="begin"/>
      </w:r>
      <w:r>
        <w:instrText xml:space="preserve"> PAGEREF _Toc175741360 \h </w:instrText>
      </w:r>
      <w:r>
        <w:fldChar w:fldCharType="separate"/>
      </w:r>
      <w:r>
        <w:t>52</w:t>
      </w:r>
      <w:r>
        <w:fldChar w:fldCharType="end"/>
      </w:r>
      <w:r>
        <w:fldChar w:fldCharType="end"/>
      </w:r>
    </w:p>
    <w:p>
      <w:pPr>
        <w:pStyle w:val="29"/>
        <w:rPr>
          <w:rFonts w:cstheme="minorBidi"/>
          <w:caps w:val="0"/>
          <w:kern w:val="2"/>
          <w:sz w:val="21"/>
          <w:szCs w:val="22"/>
        </w:rPr>
      </w:pPr>
      <w:r>
        <w:fldChar w:fldCharType="begin"/>
      </w:r>
      <w:r>
        <w:instrText xml:space="preserve"> HYPERLINK \l "_Toc175741361" </w:instrText>
      </w:r>
      <w:r>
        <w:fldChar w:fldCharType="separate"/>
      </w:r>
      <w:r>
        <w:rPr>
          <w:rStyle w:val="41"/>
          <w:rFonts w:hint="eastAsia"/>
        </w:rPr>
        <w:t>第六章</w:t>
      </w:r>
      <w:r>
        <w:rPr>
          <w:rStyle w:val="41"/>
        </w:rPr>
        <w:t xml:space="preserve"> </w:t>
      </w:r>
      <w:r>
        <w:rPr>
          <w:rStyle w:val="41"/>
          <w:rFonts w:hint="eastAsia"/>
        </w:rPr>
        <w:t>技术条件（工程建设标准）</w:t>
      </w:r>
      <w:r>
        <w:tab/>
      </w:r>
      <w:r>
        <w:fldChar w:fldCharType="begin"/>
      </w:r>
      <w:r>
        <w:instrText xml:space="preserve"> PAGEREF _Toc175741361 \h </w:instrText>
      </w:r>
      <w:r>
        <w:fldChar w:fldCharType="separate"/>
      </w:r>
      <w:r>
        <w:t>68</w:t>
      </w:r>
      <w:r>
        <w:fldChar w:fldCharType="end"/>
      </w:r>
      <w:r>
        <w:fldChar w:fldCharType="end"/>
      </w:r>
    </w:p>
    <w:p>
      <w:pPr>
        <w:pStyle w:val="29"/>
        <w:rPr>
          <w:rFonts w:cstheme="minorBidi"/>
          <w:caps w:val="0"/>
          <w:kern w:val="2"/>
          <w:sz w:val="21"/>
          <w:szCs w:val="22"/>
        </w:rPr>
      </w:pPr>
      <w:r>
        <w:fldChar w:fldCharType="begin"/>
      </w:r>
      <w:r>
        <w:instrText xml:space="preserve"> HYPERLINK \l "_Toc175741362" </w:instrText>
      </w:r>
      <w:r>
        <w:fldChar w:fldCharType="separate"/>
      </w:r>
      <w:r>
        <w:rPr>
          <w:rStyle w:val="41"/>
          <w:rFonts w:hint="eastAsia"/>
        </w:rPr>
        <w:t>第七章</w:t>
      </w:r>
      <w:r>
        <w:rPr>
          <w:rStyle w:val="41"/>
        </w:rPr>
        <w:t xml:space="preserve"> </w:t>
      </w:r>
      <w:r>
        <w:rPr>
          <w:rStyle w:val="41"/>
          <w:rFonts w:hint="eastAsia"/>
        </w:rPr>
        <w:t>图纸及勘察资料</w:t>
      </w:r>
      <w:r>
        <w:tab/>
      </w:r>
      <w:r>
        <w:fldChar w:fldCharType="begin"/>
      </w:r>
      <w:r>
        <w:instrText xml:space="preserve"> PAGEREF _Toc175741362 \h </w:instrText>
      </w:r>
      <w:r>
        <w:fldChar w:fldCharType="separate"/>
      </w:r>
      <w:r>
        <w:t>69</w:t>
      </w:r>
      <w:r>
        <w:fldChar w:fldCharType="end"/>
      </w:r>
      <w:r>
        <w:fldChar w:fldCharType="end"/>
      </w:r>
    </w:p>
    <w:p>
      <w:pPr>
        <w:pStyle w:val="29"/>
        <w:rPr>
          <w:rFonts w:cstheme="minorBidi"/>
          <w:caps w:val="0"/>
          <w:kern w:val="2"/>
          <w:sz w:val="21"/>
          <w:szCs w:val="22"/>
        </w:rPr>
      </w:pPr>
      <w:r>
        <w:fldChar w:fldCharType="begin"/>
      </w:r>
      <w:r>
        <w:instrText xml:space="preserve"> HYPERLINK \l "_Toc175741363" </w:instrText>
      </w:r>
      <w:r>
        <w:fldChar w:fldCharType="separate"/>
      </w:r>
      <w:r>
        <w:rPr>
          <w:rStyle w:val="41"/>
          <w:rFonts w:hint="eastAsia"/>
        </w:rPr>
        <w:t>第八章</w:t>
      </w:r>
      <w:r>
        <w:rPr>
          <w:rStyle w:val="41"/>
        </w:rPr>
        <w:t xml:space="preserve"> </w:t>
      </w:r>
      <w:r>
        <w:rPr>
          <w:rStyle w:val="41"/>
          <w:rFonts w:hint="eastAsia"/>
        </w:rPr>
        <w:t>工程量清单</w:t>
      </w:r>
      <w:r>
        <w:tab/>
      </w:r>
      <w:r>
        <w:fldChar w:fldCharType="begin"/>
      </w:r>
      <w:r>
        <w:instrText xml:space="preserve"> PAGEREF _Toc175741363 \h </w:instrText>
      </w:r>
      <w:r>
        <w:fldChar w:fldCharType="separate"/>
      </w:r>
      <w:r>
        <w:t>70</w:t>
      </w:r>
      <w:r>
        <w:fldChar w:fldCharType="end"/>
      </w:r>
      <w:r>
        <w:fldChar w:fldCharType="end"/>
      </w:r>
    </w:p>
    <w:p>
      <w:pPr>
        <w:pStyle w:val="29"/>
        <w:rPr>
          <w:rFonts w:cstheme="minorBidi"/>
          <w:caps w:val="0"/>
          <w:kern w:val="2"/>
          <w:sz w:val="21"/>
          <w:szCs w:val="22"/>
        </w:rPr>
      </w:pPr>
      <w:r>
        <w:fldChar w:fldCharType="begin"/>
      </w:r>
      <w:r>
        <w:instrText xml:space="preserve"> HYPERLINK \l "_Toc175741364" </w:instrText>
      </w:r>
      <w:r>
        <w:fldChar w:fldCharType="separate"/>
      </w:r>
      <w:r>
        <w:rPr>
          <w:rStyle w:val="41"/>
          <w:rFonts w:hint="eastAsia"/>
        </w:rPr>
        <w:t>第九章</w:t>
      </w:r>
      <w:r>
        <w:rPr>
          <w:rStyle w:val="41"/>
        </w:rPr>
        <w:t xml:space="preserve"> </w:t>
      </w:r>
      <w:r>
        <w:rPr>
          <w:rStyle w:val="41"/>
          <w:rFonts w:hint="eastAsia"/>
        </w:rPr>
        <w:t>最高投标限价</w:t>
      </w:r>
      <w:r>
        <w:tab/>
      </w:r>
      <w:r>
        <w:fldChar w:fldCharType="begin"/>
      </w:r>
      <w:r>
        <w:instrText xml:space="preserve"> PAGEREF _Toc175741364 \h </w:instrText>
      </w:r>
      <w:r>
        <w:fldChar w:fldCharType="separate"/>
      </w:r>
      <w:r>
        <w:t>71</w:t>
      </w:r>
      <w:r>
        <w:fldChar w:fldCharType="end"/>
      </w:r>
      <w:r>
        <w:fldChar w:fldCharType="end"/>
      </w:r>
    </w:p>
    <w:p>
      <w:pPr>
        <w:rPr>
          <w:rFonts w:ascii="宋体" w:hAnsi="宋体"/>
        </w:rPr>
      </w:pPr>
      <w:r>
        <w:rPr>
          <w:rFonts w:ascii="宋体" w:hAnsi="宋体"/>
        </w:rPr>
        <w:fldChar w:fldCharType="end"/>
      </w:r>
    </w:p>
    <w:p>
      <w:pPr>
        <w:widowControl/>
        <w:jc w:val="left"/>
        <w:rPr>
          <w:rFonts w:ascii="宋体" w:hAnsi="宋体"/>
          <w:b/>
          <w:kern w:val="44"/>
          <w:sz w:val="28"/>
          <w:szCs w:val="28"/>
        </w:rPr>
      </w:pPr>
      <w:r>
        <w:rPr>
          <w:rFonts w:ascii="宋体" w:hAnsi="宋体"/>
        </w:rPr>
        <w:br w:type="page"/>
      </w:r>
    </w:p>
    <w:p>
      <w:pPr>
        <w:pStyle w:val="3"/>
        <w:tabs>
          <w:tab w:val="center" w:pos="4535"/>
          <w:tab w:val="left" w:pos="6825"/>
        </w:tabs>
        <w:spacing w:before="0"/>
        <w:jc w:val="center"/>
        <w:rPr>
          <w:rFonts w:ascii="宋体" w:hAnsi="宋体"/>
          <w:b w:val="0"/>
          <w:bCs/>
          <w:sz w:val="36"/>
          <w:szCs w:val="36"/>
        </w:rPr>
      </w:pPr>
      <w:bookmarkStart w:id="1" w:name="_Toc175741344"/>
      <w:r>
        <w:rPr>
          <w:rFonts w:hint="eastAsia" w:ascii="宋体" w:hAnsi="宋体"/>
          <w:bCs/>
          <w:sz w:val="36"/>
          <w:szCs w:val="36"/>
        </w:rPr>
        <w:t>广东省广裕集团江门吉安实业有限公司污水处理设施提标改造项目施工招标公告</w:t>
      </w:r>
      <w:bookmarkEnd w:id="1"/>
    </w:p>
    <w:p>
      <w:pPr>
        <w:pStyle w:val="150"/>
        <w:rPr>
          <w:rFonts w:ascii="宋体" w:hAnsi="宋体"/>
        </w:rPr>
      </w:pPr>
    </w:p>
    <w:p>
      <w:pPr>
        <w:spacing w:line="360" w:lineRule="auto"/>
        <w:ind w:left="120" w:leftChars="57" w:firstLine="417" w:firstLineChars="174"/>
        <w:rPr>
          <w:rFonts w:ascii="宋体" w:hAnsi="宋体"/>
          <w:sz w:val="24"/>
        </w:rPr>
      </w:pPr>
      <w:r>
        <w:rPr>
          <w:rFonts w:hint="eastAsia" w:ascii="宋体" w:hAnsi="宋体"/>
          <w:sz w:val="24"/>
        </w:rPr>
        <w:t>本招标项目已由鹤山市发展和改革局以广东省企业投资项目备案证（项目代码：</w:t>
      </w:r>
      <w:r>
        <w:rPr>
          <w:rFonts w:ascii="宋体" w:hAnsi="宋体" w:cs="宋体"/>
          <w:color w:val="000000"/>
          <w:sz w:val="24"/>
          <w:szCs w:val="24"/>
        </w:rPr>
        <w:t>2406-440784-04-02-548367</w:t>
      </w:r>
      <w:r>
        <w:rPr>
          <w:rFonts w:hint="eastAsia" w:ascii="宋体" w:hAnsi="宋体"/>
          <w:sz w:val="24"/>
        </w:rPr>
        <w:t>）批准备案，并且图纸和技术资料满足施工需要，</w:t>
      </w:r>
      <w:r>
        <w:rPr>
          <w:rFonts w:hint="eastAsia" w:ascii="宋体" w:hAnsi="宋体"/>
          <w:sz w:val="24"/>
          <w:u w:val="single"/>
        </w:rPr>
        <w:t>广东省广裕集团江门吉安实业有限公司</w:t>
      </w:r>
      <w:r>
        <w:rPr>
          <w:rFonts w:hint="eastAsia" w:ascii="宋体" w:hAnsi="宋体"/>
          <w:sz w:val="24"/>
        </w:rPr>
        <w:t>现对</w:t>
      </w:r>
      <w:r>
        <w:rPr>
          <w:rFonts w:hint="eastAsia" w:ascii="宋体" w:hAnsi="宋体"/>
          <w:sz w:val="24"/>
          <w:u w:val="single"/>
        </w:rPr>
        <w:t>广东省广裕集团江门吉安实业有限公司污水处理设施提标改造项目施工</w:t>
      </w:r>
      <w:r>
        <w:rPr>
          <w:rFonts w:hint="eastAsia" w:ascii="宋体" w:hAnsi="宋体"/>
          <w:sz w:val="24"/>
        </w:rPr>
        <w:t>进行施工总承包公开招标，选定承包人。</w:t>
      </w:r>
    </w:p>
    <w:p>
      <w:pPr>
        <w:tabs>
          <w:tab w:val="center" w:pos="4415"/>
        </w:tabs>
        <w:spacing w:line="360" w:lineRule="auto"/>
        <w:ind w:firstLine="537" w:firstLineChars="224"/>
        <w:rPr>
          <w:rFonts w:ascii="宋体" w:hAnsi="宋体"/>
          <w:sz w:val="24"/>
          <w:u w:val="single"/>
        </w:rPr>
      </w:pPr>
      <w:r>
        <w:rPr>
          <w:rFonts w:hint="eastAsia" w:ascii="宋体" w:hAnsi="宋体"/>
          <w:sz w:val="24"/>
        </w:rPr>
        <w:t>一、工程名称：</w:t>
      </w:r>
      <w:r>
        <w:rPr>
          <w:rFonts w:hint="eastAsia" w:ascii="宋体" w:hAnsi="宋体"/>
          <w:sz w:val="24"/>
          <w:u w:val="single"/>
        </w:rPr>
        <w:t>广东省广裕集团江门吉安实业有限公司污水处理设施提标改造项目</w:t>
      </w:r>
    </w:p>
    <w:p>
      <w:pPr>
        <w:tabs>
          <w:tab w:val="center" w:pos="4415"/>
        </w:tabs>
        <w:spacing w:line="360" w:lineRule="auto"/>
        <w:ind w:firstLine="1017" w:firstLineChars="424"/>
        <w:rPr>
          <w:rFonts w:ascii="宋体" w:hAnsi="宋体"/>
          <w:sz w:val="24"/>
          <w:u w:val="single"/>
        </w:rPr>
      </w:pPr>
      <w:r>
        <w:rPr>
          <w:rFonts w:hint="eastAsia" w:ascii="宋体" w:hAnsi="宋体"/>
          <w:sz w:val="24"/>
        </w:rPr>
        <w:t>项目代码：</w:t>
      </w:r>
      <w:r>
        <w:rPr>
          <w:rFonts w:ascii="宋体" w:hAnsi="宋体" w:cs="宋体"/>
          <w:bCs/>
          <w:sz w:val="24"/>
          <w:u w:val="single"/>
        </w:rPr>
        <w:t>2406-440784-04-02-548367</w:t>
      </w:r>
      <w:r>
        <w:rPr>
          <w:rFonts w:hint="eastAsia" w:ascii="宋体" w:hAnsi="宋体" w:cs="宋体"/>
          <w:sz w:val="24"/>
          <w:u w:val="single"/>
        </w:rPr>
        <w:t xml:space="preserve"> </w:t>
      </w:r>
      <w:r>
        <w:rPr>
          <w:rFonts w:ascii="宋体" w:hAnsi="宋体" w:cs="宋体"/>
          <w:sz w:val="24"/>
          <w:u w:val="single"/>
        </w:rPr>
        <w:t xml:space="preserve"> </w:t>
      </w:r>
    </w:p>
    <w:p>
      <w:pPr>
        <w:tabs>
          <w:tab w:val="center" w:pos="4415"/>
        </w:tabs>
        <w:spacing w:line="360" w:lineRule="auto"/>
        <w:ind w:firstLine="537" w:firstLineChars="224"/>
        <w:rPr>
          <w:rFonts w:ascii="宋体" w:hAnsi="宋体"/>
          <w:sz w:val="24"/>
          <w:szCs w:val="24"/>
          <w:u w:val="single"/>
        </w:rPr>
      </w:pPr>
      <w:r>
        <w:rPr>
          <w:rFonts w:hint="eastAsia" w:ascii="宋体" w:hAnsi="宋体"/>
          <w:sz w:val="24"/>
        </w:rPr>
        <w:t>二、</w:t>
      </w:r>
      <w:r>
        <w:rPr>
          <w:rFonts w:hint="eastAsia" w:ascii="宋体" w:hAnsi="宋体" w:cs="宋体"/>
          <w:sz w:val="24"/>
          <w:szCs w:val="24"/>
        </w:rPr>
        <w:t>招标单位：</w:t>
      </w:r>
      <w:r>
        <w:rPr>
          <w:rFonts w:hint="eastAsia" w:ascii="宋体" w:hAnsi="宋体" w:cs="宋体"/>
          <w:sz w:val="24"/>
          <w:szCs w:val="24"/>
          <w:u w:val="single"/>
        </w:rPr>
        <w:t>广东省广裕集团江门吉安实业有限公司</w:t>
      </w:r>
    </w:p>
    <w:p>
      <w:pPr>
        <w:spacing w:line="360" w:lineRule="auto"/>
        <w:ind w:firstLine="1017" w:firstLineChars="424"/>
        <w:rPr>
          <w:rFonts w:ascii="宋体" w:hAnsi="宋体"/>
          <w:sz w:val="24"/>
          <w:u w:val="single"/>
        </w:rPr>
      </w:pPr>
      <w:r>
        <w:rPr>
          <w:rFonts w:hint="eastAsia" w:ascii="宋体" w:hAnsi="宋体" w:cs="宋体"/>
          <w:sz w:val="24"/>
          <w:szCs w:val="24"/>
        </w:rPr>
        <w:t>联系人：</w:t>
      </w:r>
      <w:r>
        <w:rPr>
          <w:rFonts w:hint="eastAsia" w:ascii="宋体" w:hAnsi="宋体" w:cs="宋体"/>
          <w:sz w:val="24"/>
          <w:szCs w:val="24"/>
          <w:u w:val="single"/>
        </w:rPr>
        <w:t>李先生</w:t>
      </w:r>
      <w:r>
        <w:rPr>
          <w:rFonts w:ascii="宋体" w:hAnsi="宋体" w:cs="宋体"/>
          <w:sz w:val="24"/>
          <w:szCs w:val="24"/>
        </w:rPr>
        <w:t xml:space="preserve">           </w:t>
      </w:r>
      <w:r>
        <w:rPr>
          <w:rFonts w:hint="eastAsia" w:ascii="宋体" w:hAnsi="宋体"/>
          <w:sz w:val="24"/>
        </w:rPr>
        <w:t>联系电话：</w:t>
      </w:r>
      <w:r>
        <w:rPr>
          <w:rFonts w:ascii="宋体" w:hAnsi="宋体"/>
          <w:sz w:val="24"/>
          <w:u w:val="single"/>
        </w:rPr>
        <w:t>0750-</w:t>
      </w:r>
      <w:r>
        <w:rPr>
          <w:rFonts w:hint="eastAsia" w:ascii="宋体" w:hAnsi="宋体"/>
          <w:sz w:val="24"/>
          <w:u w:val="single"/>
        </w:rPr>
        <w:t>8638839</w:t>
      </w:r>
    </w:p>
    <w:p>
      <w:pPr>
        <w:spacing w:line="360" w:lineRule="auto"/>
        <w:ind w:firstLine="1017" w:firstLineChars="424"/>
        <w:rPr>
          <w:rFonts w:ascii="宋体" w:hAnsi="宋体"/>
          <w:sz w:val="24"/>
        </w:rPr>
      </w:pPr>
      <w:r>
        <w:rPr>
          <w:rFonts w:hint="eastAsia" w:ascii="宋体" w:hAnsi="宋体"/>
          <w:sz w:val="24"/>
        </w:rPr>
        <w:t>联系地址：</w:t>
      </w:r>
      <w:r>
        <w:rPr>
          <w:rFonts w:hint="eastAsia" w:ascii="宋体" w:hAnsi="宋体"/>
          <w:sz w:val="24"/>
          <w:u w:val="single"/>
        </w:rPr>
        <w:t>江门市鹤山市宅梧镇营顶</w:t>
      </w:r>
    </w:p>
    <w:p>
      <w:pPr>
        <w:spacing w:line="360" w:lineRule="auto"/>
        <w:ind w:firstLine="1017" w:firstLineChars="424"/>
        <w:rPr>
          <w:rFonts w:ascii="宋体" w:hAnsi="宋体" w:cs="宋体"/>
          <w:sz w:val="24"/>
          <w:szCs w:val="24"/>
        </w:rPr>
      </w:pPr>
      <w:r>
        <w:rPr>
          <w:rFonts w:hint="eastAsia" w:ascii="宋体" w:hAnsi="宋体" w:cs="宋体"/>
          <w:sz w:val="24"/>
          <w:szCs w:val="24"/>
        </w:rPr>
        <w:t>招标代理机构：广东志正招标有限公司</w:t>
      </w:r>
    </w:p>
    <w:p>
      <w:pPr>
        <w:spacing w:line="360" w:lineRule="auto"/>
        <w:ind w:firstLine="1017" w:firstLineChars="424"/>
        <w:rPr>
          <w:rFonts w:ascii="宋体" w:hAnsi="宋体" w:cs="宋体"/>
          <w:sz w:val="24"/>
          <w:szCs w:val="24"/>
        </w:rPr>
      </w:pPr>
      <w:r>
        <w:rPr>
          <w:rFonts w:hint="eastAsia" w:ascii="宋体" w:hAnsi="宋体" w:cs="宋体"/>
          <w:sz w:val="24"/>
          <w:szCs w:val="24"/>
        </w:rPr>
        <w:t>联系人：何工、魏工           联系电话：020-87554038</w:t>
      </w:r>
    </w:p>
    <w:p>
      <w:pPr>
        <w:spacing w:line="360" w:lineRule="auto"/>
        <w:ind w:firstLine="1017" w:firstLineChars="424"/>
        <w:rPr>
          <w:rFonts w:ascii="宋体" w:hAnsi="宋体" w:cs="宋体"/>
          <w:sz w:val="24"/>
          <w:szCs w:val="24"/>
        </w:rPr>
      </w:pPr>
      <w:r>
        <w:rPr>
          <w:rFonts w:hint="eastAsia" w:ascii="宋体" w:hAnsi="宋体" w:cs="宋体"/>
          <w:sz w:val="24"/>
          <w:szCs w:val="24"/>
        </w:rPr>
        <w:t>联系地址：广东省广州市天河区龙怡路117号银汇大厦5楼</w:t>
      </w:r>
    </w:p>
    <w:p>
      <w:pPr>
        <w:spacing w:line="360" w:lineRule="auto"/>
        <w:ind w:firstLine="1017" w:firstLineChars="424"/>
        <w:rPr>
          <w:rFonts w:ascii="宋体" w:hAnsi="宋体" w:cs="宋体"/>
          <w:sz w:val="24"/>
          <w:szCs w:val="24"/>
        </w:rPr>
      </w:pPr>
      <w:r>
        <w:rPr>
          <w:rFonts w:hint="eastAsia" w:ascii="宋体" w:hAnsi="宋体" w:cs="宋体"/>
          <w:sz w:val="24"/>
          <w:szCs w:val="24"/>
        </w:rPr>
        <w:t>招标监督机构：广东省广裕集团有限责任公司</w:t>
      </w:r>
    </w:p>
    <w:p>
      <w:pPr>
        <w:spacing w:line="360" w:lineRule="auto"/>
        <w:ind w:firstLine="1017" w:firstLineChars="424"/>
        <w:rPr>
          <w:rFonts w:ascii="宋体" w:hAnsi="宋体" w:cs="宋体"/>
          <w:sz w:val="24"/>
          <w:szCs w:val="24"/>
        </w:rPr>
      </w:pPr>
      <w:r>
        <w:rPr>
          <w:rFonts w:hint="eastAsia" w:ascii="宋体" w:hAnsi="宋体" w:cs="宋体"/>
          <w:sz w:val="24"/>
          <w:szCs w:val="24"/>
        </w:rPr>
        <w:t>监督电话：020-83276634</w:t>
      </w:r>
    </w:p>
    <w:p>
      <w:pPr>
        <w:spacing w:line="360" w:lineRule="auto"/>
        <w:ind w:firstLine="1017" w:firstLineChars="424"/>
        <w:rPr>
          <w:rFonts w:ascii="宋体" w:hAnsi="宋体" w:cs="宋体"/>
          <w:sz w:val="24"/>
          <w:szCs w:val="24"/>
        </w:rPr>
      </w:pPr>
      <w:r>
        <w:rPr>
          <w:rFonts w:hint="eastAsia" w:ascii="宋体" w:hAnsi="宋体" w:cs="宋体"/>
          <w:sz w:val="24"/>
          <w:szCs w:val="24"/>
        </w:rPr>
        <w:t>联系地址：广州市越秀区北较场横路1号7号楼107、302、401房</w:t>
      </w:r>
    </w:p>
    <w:p>
      <w:pPr>
        <w:spacing w:line="360" w:lineRule="auto"/>
        <w:ind w:firstLine="537" w:firstLineChars="224"/>
        <w:rPr>
          <w:rFonts w:ascii="宋体" w:hAnsi="宋体" w:cs="宋体"/>
          <w:bCs/>
          <w:sz w:val="24"/>
          <w:u w:val="single"/>
        </w:rPr>
      </w:pPr>
      <w:r>
        <w:rPr>
          <w:rFonts w:hint="eastAsia" w:ascii="宋体" w:hAnsi="宋体"/>
          <w:sz w:val="24"/>
        </w:rPr>
        <w:t>三、建设地点：</w:t>
      </w:r>
      <w:r>
        <w:rPr>
          <w:rFonts w:hint="eastAsia" w:ascii="宋体" w:hAnsi="宋体" w:cs="宋体"/>
          <w:sz w:val="24"/>
          <w:szCs w:val="24"/>
          <w:u w:val="single"/>
        </w:rPr>
        <w:t>项目位于江门市鹤山市宅梧镇营顶社区。</w:t>
      </w:r>
    </w:p>
    <w:p>
      <w:pPr>
        <w:spacing w:line="360" w:lineRule="auto"/>
        <w:ind w:firstLine="537" w:firstLineChars="224"/>
        <w:rPr>
          <w:rFonts w:ascii="宋体" w:hAnsi="宋体"/>
          <w:sz w:val="24"/>
          <w:u w:val="single"/>
        </w:rPr>
      </w:pPr>
      <w:r>
        <w:rPr>
          <w:rFonts w:hint="eastAsia" w:ascii="宋体" w:hAnsi="宋体"/>
          <w:sz w:val="24"/>
        </w:rPr>
        <w:t>四、项目概况：</w:t>
      </w:r>
      <w:r>
        <w:rPr>
          <w:rFonts w:hint="eastAsia" w:ascii="宋体" w:hAnsi="宋体"/>
          <w:sz w:val="24"/>
          <w:u w:val="single"/>
        </w:rPr>
        <w:t>本工程设计日处理量为1500m³/d，主要建设内容包括两部分，一部分是现有拆除及改造，另一部分是新建（具体工程量以图纸及工程量清单为准）。</w:t>
      </w:r>
    </w:p>
    <w:p>
      <w:pPr>
        <w:spacing w:line="360" w:lineRule="auto"/>
        <w:ind w:firstLine="537" w:firstLineChars="224"/>
        <w:rPr>
          <w:rFonts w:ascii="宋体" w:hAnsi="宋体"/>
          <w:sz w:val="24"/>
        </w:rPr>
      </w:pPr>
      <w:r>
        <w:rPr>
          <w:rFonts w:hint="eastAsia" w:ascii="宋体" w:hAnsi="宋体"/>
          <w:sz w:val="24"/>
        </w:rPr>
        <w:t>五、标段划分及各标段招标内容、规模和最高投标限价：</w:t>
      </w:r>
    </w:p>
    <w:p>
      <w:pPr>
        <w:spacing w:line="360" w:lineRule="auto"/>
        <w:ind w:firstLine="537" w:firstLineChars="224"/>
        <w:rPr>
          <w:rFonts w:ascii="宋体" w:hAns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sz w:val="24"/>
        </w:rPr>
        <w:t>标段划分：</w:t>
      </w:r>
      <w:r>
        <w:rPr>
          <w:rFonts w:hint="eastAsia" w:ascii="宋体" w:hAnsi="宋体"/>
          <w:sz w:val="24"/>
          <w:u w:val="single"/>
        </w:rPr>
        <w:t>本项目划分为1个标段。</w:t>
      </w:r>
    </w:p>
    <w:p>
      <w:pPr>
        <w:spacing w:line="360" w:lineRule="auto"/>
        <w:ind w:firstLine="537" w:firstLineChars="224"/>
        <w:rPr>
          <w:rFonts w:ascii="宋体" w:hAnsi="宋体"/>
          <w:sz w:val="24"/>
          <w:u w:val="single"/>
        </w:rPr>
      </w:pPr>
      <w:r>
        <w:rPr>
          <w:rFonts w:ascii="宋体" w:hAnsi="宋体" w:cs="宋体"/>
          <w:sz w:val="24"/>
          <w:szCs w:val="24"/>
        </w:rPr>
        <w:t>2</w:t>
      </w:r>
      <w:bookmarkStart w:id="2" w:name="OLE_LINK2"/>
      <w:bookmarkStart w:id="3" w:name="OLE_LINK4"/>
      <w:bookmarkStart w:id="4" w:name="OLE_LINK3"/>
      <w:r>
        <w:rPr>
          <w:rFonts w:hint="eastAsia" w:ascii="宋体" w:hAnsi="宋体" w:cs="宋体"/>
          <w:sz w:val="24"/>
          <w:szCs w:val="24"/>
        </w:rPr>
        <w:t>、招标内容、规模</w:t>
      </w:r>
      <w:bookmarkEnd w:id="2"/>
      <w:bookmarkEnd w:id="3"/>
      <w:bookmarkEnd w:id="4"/>
      <w:r>
        <w:rPr>
          <w:rFonts w:hint="eastAsia" w:ascii="宋体" w:hAnsi="宋体" w:cs="宋体"/>
          <w:sz w:val="24"/>
          <w:szCs w:val="24"/>
        </w:rPr>
        <w:t>：</w:t>
      </w:r>
      <w:r>
        <w:rPr>
          <w:rFonts w:hint="eastAsia" w:ascii="宋体" w:hAnsi="宋体"/>
          <w:sz w:val="24"/>
          <w:u w:val="single"/>
        </w:rPr>
        <w:t>本工程的施工及相关手续办理，具体内容包括但不限于：本工程设计日处理量为1500m³/d，主要建设内容包括两部分，一部分是现有拆除及改造，另一部分是新建。(1)拆除及改造部分:1)进水渠原格栅拆除，更换新的粗格栅以及增加细格栅；2)将原来的调节池、生物滤除改造为进水泵站；3)将原有的生化池改造为AA0生化池；(2)新建部分:新增加调节池、混凝气浮、二沉池、滤布滤池、紫外消毒、计量渠、污泥池、鼓风机房、配电室、脱水机房、加药间；电气、给排水、消防等公用工程；并购置安装相应设备。(3)管网部分:对监狱家属区、监狱办公楼、武警宿舍、内部商铺等污水收集改造，收集其生活污水并接入污水处理站。本次新建污水收集主管网DN300~500污水收集管网2.74km（具体工程量以图纸及工程量清单为准）。</w:t>
      </w:r>
    </w:p>
    <w:p>
      <w:pPr>
        <w:spacing w:line="360" w:lineRule="auto"/>
        <w:ind w:firstLine="537" w:firstLineChars="224"/>
        <w:rPr>
          <w:rFonts w:ascii="宋体" w:hAnsi="宋体"/>
          <w:sz w:val="24"/>
          <w:szCs w:val="24"/>
        </w:rPr>
      </w:pPr>
      <w:r>
        <w:rPr>
          <w:rFonts w:hint="eastAsia" w:ascii="宋体" w:hAnsi="宋体"/>
          <w:sz w:val="24"/>
          <w:szCs w:val="24"/>
        </w:rPr>
        <w:t>3.最高投标限价：</w:t>
      </w:r>
      <w:r>
        <w:rPr>
          <w:rFonts w:hint="eastAsia" w:ascii="宋体" w:hAnsi="宋体"/>
          <w:sz w:val="24"/>
          <w:szCs w:val="24"/>
          <w:u w:val="single"/>
        </w:rPr>
        <w:t>人民币1</w:t>
      </w:r>
      <w:r>
        <w:rPr>
          <w:rFonts w:ascii="宋体" w:hAnsi="宋体"/>
          <w:sz w:val="24"/>
          <w:szCs w:val="24"/>
          <w:u w:val="single"/>
        </w:rPr>
        <w:t>3861176.78</w:t>
      </w:r>
      <w:r>
        <w:rPr>
          <w:rFonts w:hint="eastAsia" w:ascii="宋体" w:hAnsi="宋体"/>
          <w:sz w:val="24"/>
          <w:szCs w:val="24"/>
          <w:u w:val="single"/>
        </w:rPr>
        <w:t>元。</w:t>
      </w:r>
    </w:p>
    <w:p>
      <w:pPr>
        <w:spacing w:line="360" w:lineRule="auto"/>
        <w:ind w:firstLine="537" w:firstLineChars="224"/>
        <w:rPr>
          <w:rFonts w:ascii="宋体" w:hAnsi="宋体"/>
          <w:sz w:val="24"/>
        </w:rPr>
      </w:pPr>
      <w:r>
        <w:rPr>
          <w:rFonts w:hint="eastAsia" w:ascii="宋体" w:hAnsi="宋体"/>
          <w:sz w:val="24"/>
        </w:rPr>
        <w:t>六、资金来源：</w:t>
      </w:r>
      <w:r>
        <w:rPr>
          <w:rFonts w:hint="eastAsia" w:ascii="宋体" w:hAnsi="宋体"/>
          <w:sz w:val="24"/>
          <w:u w:val="single"/>
        </w:rPr>
        <w:t>企业自筹资金。</w:t>
      </w:r>
    </w:p>
    <w:p>
      <w:pPr>
        <w:spacing w:line="360" w:lineRule="auto"/>
        <w:ind w:firstLine="537" w:firstLineChars="224"/>
        <w:rPr>
          <w:rFonts w:ascii="宋体" w:hAnsi="宋体"/>
          <w:sz w:val="24"/>
        </w:rPr>
      </w:pPr>
      <w:r>
        <w:rPr>
          <w:rFonts w:hint="eastAsia" w:ascii="宋体" w:hAnsi="宋体" w:cs="宋体"/>
          <w:kern w:val="0"/>
          <w:sz w:val="24"/>
          <w:szCs w:val="24"/>
        </w:rPr>
        <w:t>七、</w:t>
      </w:r>
      <w:r>
        <w:rPr>
          <w:rFonts w:hint="eastAsia" w:ascii="宋体" w:hAnsi="宋体"/>
          <w:sz w:val="24"/>
        </w:rPr>
        <w:t>公告发布日期、递交投标文件时间与开标时间：</w:t>
      </w:r>
    </w:p>
    <w:p>
      <w:pPr>
        <w:spacing w:line="360" w:lineRule="auto"/>
        <w:ind w:firstLine="537" w:firstLineChars="224"/>
        <w:rPr>
          <w:rFonts w:ascii="宋体" w:hAnsi="宋体" w:cs="宋体"/>
          <w:kern w:val="0"/>
          <w:sz w:val="24"/>
          <w:szCs w:val="24"/>
        </w:rPr>
      </w:pPr>
      <w:r>
        <w:rPr>
          <w:rFonts w:hint="eastAsia" w:ascii="宋体" w:hAnsi="宋体"/>
          <w:sz w:val="24"/>
        </w:rPr>
        <w:t>1、公告发布日期（含本日）：</w:t>
      </w:r>
      <w:r>
        <w:rPr>
          <w:rFonts w:hint="eastAsia" w:ascii="宋体" w:hAnsi="宋体"/>
          <w:sz w:val="24"/>
          <w:u w:val="single"/>
        </w:rPr>
        <w:t>2024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分至</w:t>
      </w:r>
      <w:r>
        <w:rPr>
          <w:rFonts w:hint="eastAsia" w:ascii="宋体" w:hAnsi="宋体"/>
          <w:sz w:val="24"/>
          <w:u w:val="single"/>
        </w:rPr>
        <w:t>2024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ind w:firstLine="537" w:firstLineChars="224"/>
        <w:rPr>
          <w:rFonts w:ascii="宋体" w:hAnsi="宋体"/>
          <w:sz w:val="24"/>
        </w:rPr>
      </w:pPr>
      <w:r>
        <w:rPr>
          <w:rFonts w:hint="eastAsia" w:ascii="宋体" w:hAnsi="宋体"/>
          <w:sz w:val="24"/>
        </w:rPr>
        <w:t>凡有意参加投标者，请登录</w:t>
      </w:r>
      <w:r>
        <w:rPr>
          <w:rFonts w:hint="eastAsia" w:ascii="宋体" w:hAnsi="宋体"/>
          <w:sz w:val="24"/>
          <w:u w:val="single"/>
        </w:rPr>
        <w:t>广州交易集团有限公司（广州公共资源交易中心）</w:t>
      </w:r>
      <w:r>
        <w:rPr>
          <w:rFonts w:hint="eastAsia" w:ascii="宋体" w:hAnsi="宋体"/>
          <w:sz w:val="24"/>
        </w:rPr>
        <w:t>交易平台网站下载电子招标文件。</w:t>
      </w:r>
    </w:p>
    <w:p>
      <w:pPr>
        <w:spacing w:line="360" w:lineRule="auto"/>
        <w:ind w:firstLine="537" w:firstLineChars="224"/>
        <w:rPr>
          <w:rFonts w:ascii="宋体" w:hAnsi="宋体"/>
          <w:sz w:val="24"/>
        </w:rPr>
      </w:pPr>
      <w:r>
        <w:rPr>
          <w:rFonts w:hint="eastAsia" w:ascii="宋体" w:hAnsi="宋体"/>
          <w:sz w:val="24"/>
        </w:rPr>
        <w:t>注：发布招标公告的时间为招标公告发出之日起至投标截止时间止。</w:t>
      </w:r>
    </w:p>
    <w:p>
      <w:pPr>
        <w:spacing w:line="360" w:lineRule="auto"/>
        <w:ind w:firstLine="537" w:firstLineChars="224"/>
        <w:rPr>
          <w:rFonts w:ascii="宋体" w:hAnsi="宋体"/>
          <w:sz w:val="24"/>
        </w:rPr>
      </w:pPr>
      <w:r>
        <w:rPr>
          <w:rFonts w:hint="eastAsia" w:ascii="宋体" w:hAnsi="宋体"/>
          <w:sz w:val="24"/>
        </w:rPr>
        <w:t>2、递交投标文件起始时间：</w:t>
      </w:r>
      <w:r>
        <w:rPr>
          <w:rFonts w:hint="eastAsia" w:ascii="宋体" w:hAnsi="宋体"/>
          <w:sz w:val="24"/>
          <w:u w:val="single"/>
        </w:rPr>
        <w:t>2024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ind w:firstLine="537" w:firstLineChars="224"/>
        <w:rPr>
          <w:rFonts w:ascii="宋体" w:hAnsi="宋体"/>
          <w:sz w:val="24"/>
        </w:rPr>
      </w:pPr>
      <w:r>
        <w:rPr>
          <w:rFonts w:hint="eastAsia" w:ascii="宋体" w:hAnsi="宋体"/>
          <w:sz w:val="24"/>
        </w:rPr>
        <w:t>截止时间：</w:t>
      </w:r>
      <w:r>
        <w:rPr>
          <w:rFonts w:hint="eastAsia" w:ascii="宋体" w:hAnsi="宋体"/>
          <w:sz w:val="24"/>
          <w:u w:val="single"/>
        </w:rPr>
        <w:t>2024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ind w:firstLine="537" w:firstLineChars="224"/>
        <w:rPr>
          <w:rFonts w:ascii="宋体" w:hAnsi="宋体"/>
          <w:sz w:val="24"/>
        </w:rPr>
      </w:pPr>
      <w:r>
        <w:rPr>
          <w:rFonts w:hint="eastAsia" w:ascii="宋体" w:hAnsi="宋体"/>
          <w:sz w:val="24"/>
        </w:rPr>
        <w:t>3、开标开始时间：</w:t>
      </w:r>
      <w:r>
        <w:rPr>
          <w:rFonts w:hint="eastAsia" w:ascii="宋体" w:hAnsi="宋体"/>
          <w:sz w:val="24"/>
          <w:u w:val="single"/>
        </w:rPr>
        <w:t>2024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ind w:firstLine="537" w:firstLineChars="224"/>
        <w:rPr>
          <w:rFonts w:ascii="宋体" w:hAnsi="宋体"/>
          <w:sz w:val="24"/>
        </w:rPr>
      </w:pPr>
      <w:r>
        <w:rPr>
          <w:rFonts w:hint="eastAsia" w:ascii="宋体" w:hAnsi="宋体"/>
          <w:sz w:val="24"/>
        </w:rPr>
        <w:t>4、递交投标文件截止时间与开标时间是否有变化，请密切留意招标答疑中的相关信息。递交投标文件截止时间后，开标时间因故推迟的，相关评标信息仍以原递交投标文件截止时间的信息为准。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537" w:firstLineChars="224"/>
        <w:rPr>
          <w:rFonts w:ascii="宋体" w:hAnsi="宋体"/>
          <w:sz w:val="24"/>
          <w:u w:val="single"/>
        </w:rPr>
      </w:pPr>
      <w:r>
        <w:rPr>
          <w:rFonts w:hint="eastAsia" w:ascii="宋体" w:hAnsi="宋体"/>
          <w:sz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spacing w:line="360" w:lineRule="auto"/>
        <w:ind w:firstLine="537" w:firstLineChars="224"/>
        <w:rPr>
          <w:rFonts w:ascii="宋体" w:hAnsi="宋体" w:cs="宋体"/>
          <w:kern w:val="0"/>
          <w:sz w:val="24"/>
          <w:szCs w:val="24"/>
        </w:rPr>
      </w:pPr>
      <w:r>
        <w:rPr>
          <w:rFonts w:hint="eastAsia" w:ascii="宋体" w:hAnsi="宋体" w:cs="宋体"/>
          <w:sz w:val="24"/>
          <w:szCs w:val="24"/>
        </w:rPr>
        <w:t>5、投标人通过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广州交易集团有限公司（广州公共资源交易中心）最新指引</w:t>
      </w:r>
      <w:r>
        <w:rPr>
          <w:rFonts w:hint="eastAsia" w:ascii="宋体" w:hAnsi="宋体" w:cs="宋体"/>
          <w:sz w:val="24"/>
          <w:szCs w:val="24"/>
        </w:rPr>
        <w:t>。</w:t>
      </w:r>
    </w:p>
    <w:p>
      <w:pPr>
        <w:spacing w:line="360" w:lineRule="auto"/>
        <w:ind w:firstLine="537" w:firstLineChars="224"/>
        <w:rPr>
          <w:rFonts w:ascii="宋体" w:hAnsi="宋体"/>
          <w:sz w:val="24"/>
          <w:u w:val="single"/>
        </w:rPr>
      </w:pPr>
      <w:r>
        <w:rPr>
          <w:rFonts w:hint="eastAsia" w:ascii="宋体" w:hAnsi="宋体" w:cs="宋体"/>
          <w:kern w:val="0"/>
          <w:sz w:val="24"/>
          <w:szCs w:val="24"/>
        </w:rPr>
        <w:t>八、招标文件获取方式：</w:t>
      </w:r>
    </w:p>
    <w:p>
      <w:pPr>
        <w:spacing w:line="360" w:lineRule="auto"/>
        <w:ind w:firstLine="537" w:firstLineChars="224"/>
        <w:rPr>
          <w:rFonts w:ascii="宋体" w:hAnsi="宋体"/>
          <w:sz w:val="24"/>
          <w:u w:val="single"/>
        </w:rPr>
      </w:pPr>
      <w:r>
        <w:rPr>
          <w:rFonts w:hint="eastAsia" w:ascii="宋体" w:hAnsi="宋体" w:cs="宋体"/>
          <w:kern w:val="0"/>
          <w:sz w:val="24"/>
          <w:szCs w:val="24"/>
        </w:rPr>
        <w:t>本项目招标文件随招标公告一并在</w:t>
      </w:r>
      <w:r>
        <w:rPr>
          <w:rFonts w:hint="eastAsia" w:ascii="宋体" w:hAnsi="宋体"/>
          <w:bCs/>
          <w:kern w:val="0"/>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bCs/>
          <w:kern w:val="0"/>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ascii="宋体" w:hAnsi="宋体"/>
          <w:sz w:val="24"/>
          <w:szCs w:val="24"/>
          <w:u w:val="single"/>
        </w:rPr>
        <w:t xml:space="preserve"> </w:t>
      </w:r>
      <w:r>
        <w:rPr>
          <w:rFonts w:hint="eastAsia" w:ascii="宋体" w:hAnsi="宋体"/>
          <w:bCs/>
          <w:kern w:val="0"/>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537" w:firstLineChars="224"/>
        <w:rPr>
          <w:rFonts w:ascii="宋体" w:hAnsi="宋体"/>
          <w:sz w:val="24"/>
        </w:rPr>
      </w:pPr>
      <w:r>
        <w:rPr>
          <w:rFonts w:hint="eastAsia" w:ascii="宋体" w:hAnsi="宋体"/>
          <w:sz w:val="24"/>
        </w:rPr>
        <w:t>九、投标人合格条件：</w:t>
      </w:r>
    </w:p>
    <w:p>
      <w:pPr>
        <w:spacing w:line="360" w:lineRule="auto"/>
        <w:ind w:firstLine="537" w:firstLineChars="224"/>
        <w:rPr>
          <w:rFonts w:ascii="宋体" w:hAns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537" w:firstLineChars="224"/>
        <w:rPr>
          <w:rFonts w:ascii="宋体" w:hAnsi="宋体"/>
          <w:sz w:val="24"/>
        </w:rPr>
      </w:pPr>
      <w:r>
        <w:rPr>
          <w:rFonts w:ascii="宋体" w:hAnsi="宋体"/>
          <w:sz w:val="24"/>
        </w:rPr>
        <w:t>2</w:t>
      </w:r>
      <w:r>
        <w:rPr>
          <w:rFonts w:hint="eastAsia" w:ascii="宋体" w:hAnsi="宋体"/>
          <w:sz w:val="24"/>
        </w:rPr>
        <w:t>．投标人均具有独立法人资格，按国家法律经营。</w:t>
      </w:r>
    </w:p>
    <w:p>
      <w:pPr>
        <w:spacing w:line="360" w:lineRule="auto"/>
        <w:ind w:firstLine="537" w:firstLineChars="224"/>
        <w:rPr>
          <w:rFonts w:ascii="宋体" w:hAnsi="宋体"/>
          <w:sz w:val="24"/>
        </w:rPr>
      </w:pPr>
      <w:r>
        <w:rPr>
          <w:rFonts w:ascii="宋体" w:hAnsi="宋体"/>
          <w:sz w:val="24"/>
        </w:rPr>
        <w:t>3</w:t>
      </w:r>
      <w:r>
        <w:rPr>
          <w:rFonts w:hint="eastAsia" w:ascii="宋体" w:hAnsi="宋体"/>
          <w:sz w:val="24"/>
        </w:rPr>
        <w:t>．投标人均持有建设行政主管部门颁发的有效期内的企业资质证书及安全生产许可证；</w:t>
      </w:r>
    </w:p>
    <w:p>
      <w:pPr>
        <w:spacing w:line="360" w:lineRule="auto"/>
        <w:ind w:firstLine="537" w:firstLineChars="224"/>
        <w:rPr>
          <w:rFonts w:ascii="宋体" w:hAnsi="宋体"/>
          <w:sz w:val="24"/>
          <w:szCs w:val="24"/>
        </w:rPr>
      </w:pPr>
      <w:r>
        <w:rPr>
          <w:rFonts w:ascii="宋体" w:hAnsi="宋体"/>
          <w:sz w:val="24"/>
          <w:szCs w:val="24"/>
        </w:rPr>
        <w:t>4</w:t>
      </w:r>
      <w:r>
        <w:rPr>
          <w:rFonts w:hint="eastAsia" w:ascii="宋体" w:hAnsi="宋体"/>
          <w:sz w:val="24"/>
          <w:szCs w:val="24"/>
        </w:rPr>
        <w:t>．投标人应具备以下资质：</w:t>
      </w:r>
    </w:p>
    <w:p>
      <w:pPr>
        <w:spacing w:line="360" w:lineRule="auto"/>
        <w:ind w:firstLine="537" w:firstLineChars="224"/>
        <w:rPr>
          <w:rFonts w:ascii="宋体" w:hAnsi="宋体"/>
          <w:sz w:val="24"/>
          <w:szCs w:val="24"/>
        </w:rPr>
      </w:pPr>
      <w:r>
        <w:rPr>
          <w:rFonts w:hint="eastAsia" w:ascii="宋体" w:hAnsi="宋体"/>
          <w:sz w:val="24"/>
          <w:szCs w:val="24"/>
        </w:rPr>
        <w:t>投标人具有承接本工程所需的</w:t>
      </w:r>
      <w:r>
        <w:rPr>
          <w:rFonts w:hint="eastAsia" w:ascii="宋体" w:hAnsi="宋体"/>
          <w:color w:val="FF0000"/>
          <w:sz w:val="24"/>
          <w:szCs w:val="24"/>
          <w:u w:val="single"/>
        </w:rPr>
        <w:t>市政公用工程施工总承包三级（或以上）资质，或</w:t>
      </w:r>
      <w:r>
        <w:rPr>
          <w:rFonts w:ascii="MS Gothic" w:hAnsi="MS Gothic" w:cs="MS Gothic"/>
          <w:color w:val="FF0000"/>
          <w:sz w:val="24"/>
          <w:szCs w:val="24"/>
          <w:u w:val="single"/>
        </w:rPr>
        <w:t>‌</w:t>
      </w:r>
      <w:r>
        <w:rPr>
          <w:rFonts w:hint="eastAsia" w:ascii="宋体" w:hAnsi="宋体"/>
          <w:color w:val="FF0000"/>
          <w:sz w:val="24"/>
          <w:szCs w:val="24"/>
          <w:u w:val="single"/>
        </w:rPr>
        <w:t>环保工程施工专业承包三级（或以上）资质。</w:t>
      </w:r>
    </w:p>
    <w:p>
      <w:pPr>
        <w:spacing w:line="360" w:lineRule="auto"/>
        <w:ind w:firstLine="537" w:firstLineChars="224"/>
        <w:rPr>
          <w:rFonts w:ascii="宋体" w:hAnsi="宋体"/>
          <w:sz w:val="24"/>
          <w:szCs w:val="24"/>
          <w:u w:val="single"/>
        </w:rPr>
      </w:pPr>
      <w:r>
        <w:rPr>
          <w:rFonts w:hint="eastAsia" w:ascii="宋体" w:hAnsi="宋体"/>
          <w:sz w:val="24"/>
          <w:szCs w:val="24"/>
        </w:rPr>
        <w:t>投标人拟担任本工程项目负责人的人员为：</w:t>
      </w:r>
      <w:r>
        <w:rPr>
          <w:rFonts w:hint="eastAsia" w:ascii="宋体" w:hAnsi="宋体"/>
          <w:color w:val="FF0000"/>
          <w:sz w:val="24"/>
          <w:szCs w:val="24"/>
          <w:u w:val="single"/>
        </w:rPr>
        <w:t>市政公用工程专业二级或以上级别的注册建造师（不包括建造师临时执业证书）。</w:t>
      </w:r>
    </w:p>
    <w:p>
      <w:pPr>
        <w:spacing w:line="360" w:lineRule="auto"/>
        <w:ind w:firstLine="537" w:firstLineChars="224"/>
        <w:rPr>
          <w:rFonts w:ascii="宋体" w:hAnsi="宋体"/>
          <w:kern w:val="0"/>
          <w:sz w:val="24"/>
          <w:szCs w:val="24"/>
        </w:rPr>
      </w:pPr>
      <w:r>
        <w:rPr>
          <w:rFonts w:hint="eastAsia" w:ascii="宋体" w:hAnsi="宋体"/>
          <w:kern w:val="0"/>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537" w:firstLineChars="224"/>
        <w:rPr>
          <w:rFonts w:ascii="宋体" w:hAnsi="宋体"/>
          <w:kern w:val="0"/>
          <w:sz w:val="24"/>
          <w:szCs w:val="24"/>
        </w:rPr>
      </w:pPr>
      <w:r>
        <w:rPr>
          <w:rFonts w:hint="eastAsia" w:ascii="宋体" w:hAnsi="宋体"/>
          <w:kern w:val="0"/>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ascii="宋体" w:hAnsi="宋体"/>
          <w:sz w:val="24"/>
          <w:szCs w:val="24"/>
        </w:rPr>
      </w:pPr>
      <w:r>
        <w:rPr>
          <w:rFonts w:hint="eastAsia" w:ascii="宋体" w:hAnsi="宋体"/>
          <w:kern w:val="0"/>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537" w:firstLineChars="224"/>
        <w:rPr>
          <w:rFonts w:ascii="宋体" w:hAnsi="宋体"/>
          <w:color w:val="FF0000"/>
          <w:sz w:val="24"/>
          <w:szCs w:val="24"/>
        </w:rPr>
      </w:pPr>
      <w:r>
        <w:rPr>
          <w:rFonts w:ascii="宋体" w:hAnsi="宋体"/>
          <w:color w:val="FF0000"/>
          <w:sz w:val="24"/>
          <w:szCs w:val="24"/>
        </w:rPr>
        <w:t>5</w:t>
      </w:r>
      <w:r>
        <w:rPr>
          <w:rFonts w:hint="eastAsia" w:ascii="宋体" w:hAnsi="宋体"/>
          <w:color w:val="FF0000"/>
          <w:sz w:val="24"/>
          <w:szCs w:val="24"/>
        </w:rPr>
        <w:t>．</w:t>
      </w:r>
      <w:r>
        <w:rPr>
          <w:rFonts w:hint="eastAsia" w:ascii="宋体" w:hAnsi="宋体"/>
          <w:bCs/>
          <w:color w:val="FF0000"/>
          <w:sz w:val="24"/>
          <w:szCs w:val="24"/>
        </w:rPr>
        <w:t>项目负责人持有安全生产考核合格证（B类）或建筑施工企业项目负责人安全生产考核合格证书</w:t>
      </w:r>
      <w:r>
        <w:rPr>
          <w:rFonts w:hint="eastAsia" w:ascii="宋体" w:hAnsi="宋体"/>
          <w:color w:val="FF0000"/>
          <w:sz w:val="24"/>
          <w:szCs w:val="24"/>
        </w:rPr>
        <w:t>；</w:t>
      </w:r>
    </w:p>
    <w:p>
      <w:pPr>
        <w:spacing w:line="360" w:lineRule="auto"/>
        <w:ind w:firstLine="537" w:firstLineChars="224"/>
        <w:rPr>
          <w:rFonts w:ascii="宋体" w:hAnsi="宋体"/>
          <w:sz w:val="24"/>
          <w:szCs w:val="24"/>
          <w:u w:val="single"/>
        </w:rPr>
      </w:pPr>
      <w:r>
        <w:rPr>
          <w:rFonts w:hint="eastAsia" w:ascii="宋体" w:hAnsi="宋体"/>
          <w:sz w:val="24"/>
          <w:szCs w:val="24"/>
        </w:rPr>
        <w:t>6．投标人拟担任本工程技术负责人的资格要求为：</w:t>
      </w:r>
      <w:r>
        <w:rPr>
          <w:rFonts w:hint="eastAsia" w:ascii="宋体" w:hAnsi="宋体"/>
          <w:color w:val="FF0000"/>
          <w:sz w:val="24"/>
          <w:szCs w:val="24"/>
          <w:u w:val="single"/>
        </w:rPr>
        <w:t>市政工程类或环保工程类相关专业中级（或以上）技术职称，技术负责人不得兼任其他岗位。</w:t>
      </w:r>
    </w:p>
    <w:p>
      <w:pPr>
        <w:spacing w:line="360" w:lineRule="auto"/>
        <w:ind w:firstLine="537" w:firstLineChars="224"/>
        <w:rPr>
          <w:rFonts w:ascii="宋体" w:hAnsi="宋体"/>
          <w:sz w:val="24"/>
          <w:szCs w:val="24"/>
        </w:rPr>
      </w:pPr>
      <w:r>
        <w:rPr>
          <w:rFonts w:hint="eastAsia" w:ascii="宋体" w:hAnsi="宋体"/>
          <w:sz w:val="24"/>
          <w:szCs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spacing w:line="360" w:lineRule="auto"/>
        <w:ind w:firstLine="537" w:firstLineChars="224"/>
        <w:rPr>
          <w:rFonts w:ascii="宋体" w:hAnsi="宋体"/>
          <w:sz w:val="24"/>
          <w:szCs w:val="24"/>
        </w:rPr>
      </w:pPr>
      <w:r>
        <w:rPr>
          <w:rFonts w:hint="eastAsia" w:ascii="宋体" w:hAnsi="宋体"/>
          <w:sz w:val="24"/>
          <w:szCs w:val="24"/>
        </w:rPr>
        <w:t>②采用其他资质的项目，宜要求技术负责人具备项目相适应专业的中级或以上职称。</w:t>
      </w:r>
    </w:p>
    <w:p>
      <w:pPr>
        <w:spacing w:line="360" w:lineRule="auto"/>
        <w:ind w:firstLine="537" w:firstLineChars="224"/>
        <w:rPr>
          <w:rFonts w:ascii="宋体" w:hAnsi="宋体"/>
          <w:kern w:val="0"/>
          <w:sz w:val="24"/>
        </w:rPr>
      </w:pPr>
      <w:r>
        <w:rPr>
          <w:rFonts w:hint="eastAsia" w:ascii="宋体" w:hAnsi="宋体"/>
          <w:sz w:val="24"/>
          <w:szCs w:val="24"/>
        </w:rPr>
        <w:t>7</w:t>
      </w:r>
      <w:r>
        <w:rPr>
          <w:rFonts w:ascii="宋体" w:hAnsi="宋体"/>
          <w:sz w:val="24"/>
          <w:szCs w:val="24"/>
        </w:rPr>
        <w:t>.</w:t>
      </w:r>
      <w:r>
        <w:rPr>
          <w:rFonts w:hint="eastAsia" w:ascii="宋体" w:hAnsi="宋体"/>
          <w:sz w:val="24"/>
          <w:szCs w:val="24"/>
        </w:rPr>
        <w:t>专职安全员须具有安全生产考核合格证（C类）或</w:t>
      </w:r>
      <w:r>
        <w:rPr>
          <w:rFonts w:hint="eastAsia" w:ascii="宋体" w:hAnsi="宋体"/>
          <w:kern w:val="0"/>
          <w:sz w:val="24"/>
        </w:rPr>
        <w:t>建筑施工企业专职安全生产管理人员安全生产考核合格证书（C3）。</w:t>
      </w:r>
    </w:p>
    <w:p>
      <w:pPr>
        <w:spacing w:line="360" w:lineRule="auto"/>
        <w:ind w:firstLine="537" w:firstLineChars="224"/>
        <w:rPr>
          <w:rFonts w:ascii="宋体" w:hAnsi="宋体"/>
          <w:sz w:val="24"/>
        </w:rPr>
      </w:pPr>
      <w:r>
        <w:rPr>
          <w:rFonts w:hint="eastAsia" w:ascii="宋体" w:hAnsi="宋体"/>
          <w:sz w:val="24"/>
          <w:szCs w:val="24"/>
        </w:rPr>
        <w:t>8．</w:t>
      </w:r>
      <w:r>
        <w:rPr>
          <w:rFonts w:hint="eastAsia" w:ascii="宋体" w:hAnsi="宋体"/>
          <w:sz w:val="24"/>
        </w:rPr>
        <w:t>投标人已按照附件一的内容签署盖章的投标人声明。</w:t>
      </w:r>
    </w:p>
    <w:p>
      <w:pPr>
        <w:spacing w:line="360" w:lineRule="auto"/>
        <w:ind w:firstLine="537" w:firstLineChars="224"/>
        <w:rPr>
          <w:rFonts w:ascii="宋体" w:hAnsi="宋体"/>
          <w:sz w:val="24"/>
        </w:rPr>
      </w:pPr>
      <w:r>
        <w:rPr>
          <w:rFonts w:hint="eastAsia" w:ascii="宋体" w:hAnsi="宋体"/>
          <w:sz w:val="24"/>
          <w:szCs w:val="24"/>
        </w:rPr>
        <w:t>9．关于联合体投标：</w:t>
      </w:r>
      <w:r>
        <w:rPr>
          <w:rFonts w:hint="eastAsia" w:ascii="宋体" w:hAnsi="宋体" w:cs="宋体"/>
          <w:kern w:val="0"/>
          <w:sz w:val="24"/>
          <w:szCs w:val="24"/>
          <w:u w:val="single"/>
        </w:rPr>
        <w:t>本项目不接受联合体投标</w:t>
      </w:r>
      <w:r>
        <w:rPr>
          <w:rFonts w:hint="eastAsia" w:ascii="宋体" w:hAnsi="宋体" w:cs="宋体"/>
          <w:kern w:val="0"/>
          <w:sz w:val="24"/>
          <w:szCs w:val="24"/>
        </w:rPr>
        <w:t>。</w:t>
      </w:r>
    </w:p>
    <w:p>
      <w:pPr>
        <w:spacing w:line="360" w:lineRule="auto"/>
        <w:ind w:firstLine="537" w:firstLineChars="224"/>
        <w:rPr>
          <w:rFonts w:ascii="宋体" w:hAnsi="宋体"/>
          <w:sz w:val="24"/>
          <w:szCs w:val="24"/>
        </w:rPr>
      </w:pPr>
      <w:r>
        <w:rPr>
          <w:rFonts w:hint="eastAsia" w:ascii="宋体" w:hAnsi="宋体"/>
          <w:sz w:val="24"/>
        </w:rPr>
        <w:t>10．</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pPr>
        <w:spacing w:line="360" w:lineRule="auto"/>
        <w:ind w:firstLine="537" w:firstLineChars="224"/>
        <w:jc w:val="left"/>
        <w:rPr>
          <w:rFonts w:ascii="宋体" w:hAnsi="宋体"/>
          <w:b/>
          <w:bCs/>
          <w:sz w:val="24"/>
        </w:rPr>
      </w:pPr>
      <w:r>
        <w:rPr>
          <w:rFonts w:hint="eastAsia" w:ascii="宋体" w:hAnsi="宋体"/>
          <w:sz w:val="24"/>
          <w:szCs w:val="24"/>
        </w:rPr>
        <w:t>11. 投标人不属于信用中国“重点领域严重失信主体名单”栏目中的“失信被执行人”或“拖欠农民工工资失信联合惩戒对象名单”（网址：www.creditchina.gov.cn/xinyongfuwu/?navPage=4）。</w:t>
      </w:r>
    </w:p>
    <w:p>
      <w:pPr>
        <w:spacing w:line="360" w:lineRule="auto"/>
        <w:ind w:firstLine="537" w:firstLineChars="224"/>
        <w:rPr>
          <w:rFonts w:ascii="宋体" w:hAnsi="宋体"/>
          <w:b/>
          <w:bCs/>
          <w:sz w:val="24"/>
        </w:rPr>
      </w:pPr>
      <w:r>
        <w:rPr>
          <w:rFonts w:hint="eastAsia" w:ascii="宋体" w:hAnsi="宋体" w:cs="宋体"/>
          <w:sz w:val="24"/>
          <w:szCs w:val="24"/>
        </w:rPr>
        <w:t>注：</w:t>
      </w:r>
      <w:r>
        <w:rPr>
          <w:rFonts w:hint="eastAsia" w:ascii="宋体" w:hAnsi="宋体"/>
          <w:sz w:val="24"/>
        </w:rPr>
        <w:t>未在招标公告第九条单列的资审合格条件</w:t>
      </w:r>
      <w:r>
        <w:rPr>
          <w:rFonts w:hint="eastAsia" w:ascii="宋体" w:hAnsi="宋体"/>
          <w:sz w:val="24"/>
          <w:u w:val="single"/>
        </w:rPr>
        <w:t>（投标人合格条件）</w:t>
      </w:r>
      <w:r>
        <w:rPr>
          <w:rFonts w:hint="eastAsia" w:ascii="宋体" w:hAnsi="宋体"/>
          <w:sz w:val="24"/>
        </w:rPr>
        <w:t>，不作为资审不合格的依据</w:t>
      </w:r>
      <w:r>
        <w:rPr>
          <w:rFonts w:hint="eastAsia" w:ascii="宋体" w:hAnsi="宋体" w:cs="宋体"/>
          <w:sz w:val="24"/>
          <w:szCs w:val="24"/>
        </w:rPr>
        <w:t>。</w:t>
      </w:r>
    </w:p>
    <w:p>
      <w:pPr>
        <w:spacing w:line="360" w:lineRule="auto"/>
        <w:ind w:firstLine="537" w:firstLineChars="224"/>
        <w:rPr>
          <w:rFonts w:ascii="宋体" w:hAnsi="宋体" w:cs="宋体"/>
          <w:sz w:val="24"/>
          <w:szCs w:val="24"/>
        </w:rPr>
      </w:pPr>
      <w:r>
        <w:rPr>
          <w:rFonts w:hint="eastAsia" w:ascii="宋体" w:hAnsi="宋体" w:cs="宋体"/>
          <w:sz w:val="24"/>
          <w:szCs w:val="24"/>
        </w:rPr>
        <w:t>十、资格审查方式：</w:t>
      </w:r>
    </w:p>
    <w:p>
      <w:pPr>
        <w:spacing w:line="360" w:lineRule="auto"/>
        <w:ind w:firstLine="537" w:firstLineChars="224"/>
        <w:rPr>
          <w:rFonts w:ascii="宋体" w:hAnsi="宋体" w:cs="宋体"/>
          <w:sz w:val="24"/>
          <w:szCs w:val="24"/>
        </w:rPr>
      </w:pPr>
      <w:r>
        <w:rPr>
          <w:rFonts w:hint="eastAsia" w:ascii="宋体" w:hAnsi="宋体" w:cs="宋体"/>
          <w:sz w:val="24"/>
          <w:szCs w:val="24"/>
        </w:rPr>
        <w:t>本工程采用资格后审方式，由评标委员会负责资格审查</w:t>
      </w:r>
      <w:r>
        <w:rPr>
          <w:rFonts w:hint="eastAsia" w:ascii="宋体" w:hAnsi="宋体" w:cs="宋体"/>
          <w:sz w:val="24"/>
          <w:szCs w:val="24"/>
          <w:u w:val="single"/>
        </w:rPr>
        <w:t>及评标工作</w:t>
      </w:r>
      <w:r>
        <w:rPr>
          <w:rFonts w:hint="eastAsia" w:ascii="宋体" w:hAnsi="宋体" w:cs="宋体"/>
          <w:sz w:val="24"/>
          <w:szCs w:val="24"/>
        </w:rPr>
        <w:t>。</w:t>
      </w:r>
    </w:p>
    <w:p>
      <w:pPr>
        <w:spacing w:line="360" w:lineRule="auto"/>
        <w:ind w:firstLine="537" w:firstLineChars="224"/>
        <w:rPr>
          <w:rFonts w:ascii="宋体" w:hAnsi="宋体"/>
          <w:sz w:val="24"/>
        </w:rPr>
      </w:pPr>
      <w:r>
        <w:rPr>
          <w:rFonts w:hint="eastAsia" w:ascii="宋体" w:hAnsi="宋体"/>
          <w:sz w:val="24"/>
        </w:rPr>
        <w:t>十一、资格审查结果将在</w:t>
      </w:r>
      <w:r>
        <w:rPr>
          <w:rFonts w:hint="eastAsia" w:ascii="宋体" w:hAnsi="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pacing w:line="360" w:lineRule="auto"/>
        <w:ind w:firstLine="537" w:firstLineChars="224"/>
        <w:rPr>
          <w:rFonts w:ascii="宋体" w:hAnsi="宋体"/>
          <w:sz w:val="24"/>
        </w:rPr>
      </w:pPr>
      <w:r>
        <w:rPr>
          <w:rFonts w:hint="eastAsia" w:ascii="宋体" w:hAnsi="宋体"/>
          <w:sz w:val="24"/>
        </w:rPr>
        <w:t>十二、满足资格审查合格条件的投标人不足 3 名或通过有效性审查的投标人不足3名时为招标失败。招标人分析招标失败原因，修正招标方案后，重新组织招标。</w:t>
      </w:r>
    </w:p>
    <w:p>
      <w:pPr>
        <w:spacing w:line="360" w:lineRule="auto"/>
        <w:ind w:firstLine="537" w:firstLineChars="224"/>
        <w:rPr>
          <w:rFonts w:ascii="宋体" w:hAns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37" w:firstLineChars="224"/>
        <w:rPr>
          <w:rFonts w:ascii="宋体" w:hAnsi="宋体"/>
          <w:sz w:val="24"/>
        </w:rPr>
      </w:pPr>
      <w:r>
        <w:rPr>
          <w:rFonts w:hint="eastAsia" w:ascii="宋体" w:hAnsi="宋体"/>
          <w:sz w:val="24"/>
        </w:rPr>
        <w:t>十四、投标文件全部采用电子文档，投标人按招标文件要求提交投标文件。</w:t>
      </w:r>
    </w:p>
    <w:p>
      <w:pPr>
        <w:spacing w:line="360" w:lineRule="auto"/>
        <w:ind w:firstLine="537" w:firstLineChars="224"/>
        <w:rPr>
          <w:rFonts w:ascii="宋体" w:hAnsi="宋体"/>
          <w:sz w:val="24"/>
        </w:rPr>
      </w:pPr>
      <w:r>
        <w:rPr>
          <w:rFonts w:hint="eastAsia" w:ascii="宋体" w:hAnsi="宋体"/>
          <w:sz w:val="24"/>
        </w:rPr>
        <w:t>十五、潜在投标人或利害关系人对本招标公告及招标文件有异议的，应当在投标截止时间10日前向招标人书面提出。</w:t>
      </w:r>
    </w:p>
    <w:p>
      <w:pPr>
        <w:spacing w:line="360" w:lineRule="auto"/>
        <w:ind w:firstLine="537" w:firstLineChars="224"/>
        <w:rPr>
          <w:rFonts w:ascii="宋体" w:hAnsi="宋体"/>
          <w:sz w:val="24"/>
          <w:u w:val="single"/>
        </w:rPr>
      </w:pPr>
      <w:r>
        <w:rPr>
          <w:rFonts w:hint="eastAsia" w:ascii="宋体" w:hAnsi="宋体"/>
          <w:sz w:val="24"/>
          <w:u w:val="single"/>
        </w:rPr>
        <w:t>异议受理部门：广东省广裕集团有限责任公司</w:t>
      </w:r>
    </w:p>
    <w:p>
      <w:pPr>
        <w:spacing w:line="360" w:lineRule="auto"/>
        <w:ind w:firstLine="537" w:firstLineChars="224"/>
        <w:rPr>
          <w:rFonts w:ascii="宋体" w:hAnsi="宋体"/>
          <w:sz w:val="24"/>
          <w:u w:val="single"/>
        </w:rPr>
      </w:pPr>
      <w:r>
        <w:rPr>
          <w:rFonts w:hint="eastAsia" w:ascii="宋体" w:hAnsi="宋体"/>
          <w:sz w:val="24"/>
          <w:u w:val="single"/>
        </w:rPr>
        <w:t>监督电话：</w:t>
      </w:r>
      <w:r>
        <w:rPr>
          <w:rFonts w:ascii="宋体" w:hAnsi="宋体"/>
          <w:sz w:val="24"/>
          <w:u w:val="single"/>
        </w:rPr>
        <w:t>020-83276634</w:t>
      </w:r>
    </w:p>
    <w:p>
      <w:pPr>
        <w:spacing w:line="360" w:lineRule="auto"/>
        <w:ind w:firstLine="537" w:firstLineChars="224"/>
        <w:rPr>
          <w:rFonts w:ascii="宋体" w:hAnsi="宋体"/>
          <w:sz w:val="24"/>
          <w:u w:val="single"/>
        </w:rPr>
      </w:pPr>
      <w:r>
        <w:rPr>
          <w:rFonts w:hint="eastAsia" w:ascii="宋体" w:hAnsi="宋体"/>
          <w:sz w:val="24"/>
          <w:u w:val="single"/>
        </w:rPr>
        <w:t>联系地址：广州市越秀区北较场横路1号7号楼107、302、401房</w:t>
      </w:r>
    </w:p>
    <w:p>
      <w:pPr>
        <w:spacing w:line="360" w:lineRule="auto"/>
        <w:ind w:firstLine="540" w:firstLineChars="224"/>
        <w:rPr>
          <w:rFonts w:ascii="宋体" w:hAnsi="宋体" w:cs="宋体"/>
          <w:b/>
          <w:kern w:val="0"/>
          <w:sz w:val="24"/>
          <w:szCs w:val="24"/>
          <w:u w:val="single"/>
        </w:rPr>
      </w:pPr>
      <w:r>
        <w:rPr>
          <w:rFonts w:hint="eastAsia" w:ascii="宋体" w:hAnsi="宋体" w:cs="宋体"/>
          <w:b/>
          <w:kern w:val="0"/>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537" w:firstLineChars="224"/>
        <w:rPr>
          <w:rFonts w:ascii="宋体" w:hAnsi="宋体"/>
          <w:sz w:val="24"/>
        </w:rPr>
      </w:pPr>
      <w:r>
        <w:rPr>
          <w:rFonts w:hint="eastAsia" w:ascii="宋体" w:hAnsi="宋体"/>
          <w:sz w:val="24"/>
        </w:rPr>
        <w:t>十六、本公告在广州公共资源交易网（网址：http://www.gzggzy.cn）、广东省招标投标监管网（网址：</w:t>
      </w:r>
      <w:r>
        <w:rPr>
          <w:rFonts w:ascii="宋体" w:hAnsi="宋体"/>
          <w:sz w:val="24"/>
        </w:rPr>
        <w:t>http://zbtb.gd.gov.cn</w:t>
      </w:r>
      <w:r>
        <w:rPr>
          <w:rFonts w:hint="eastAsia" w:ascii="宋体" w:hAnsi="宋体"/>
          <w:sz w:val="24"/>
        </w:rPr>
        <w:t>/）和中国招标投标公共服务平台（网址：http://www.cebpubservice.com/）发布，本公告的修改、补充，在</w:t>
      </w:r>
      <w:r>
        <w:rPr>
          <w:rFonts w:hint="eastAsia" w:ascii="宋体" w:hAnsi="宋体"/>
          <w:sz w:val="24"/>
          <w:u w:val="single"/>
        </w:rPr>
        <w:t>广州交易集团有限公司（广州公共资源交易中心）</w:t>
      </w:r>
      <w:r>
        <w:rPr>
          <w:rFonts w:hint="eastAsia" w:ascii="宋体" w:hAnsi="宋体"/>
          <w:sz w:val="24"/>
        </w:rPr>
        <w:t>交易平台发布。</w:t>
      </w:r>
      <w:r>
        <w:rPr>
          <w:rFonts w:hint="eastAsia" w:ascii="宋体" w:hAnsi="宋体"/>
          <w:sz w:val="24"/>
          <w:szCs w:val="24"/>
          <w:u w:val="single"/>
        </w:rPr>
        <w:t>本公告在各法定媒体发布的文本如有不同之处，以在广州交易集团有限公司（广州公共资源交易中心）网站发布的文本为准</w:t>
      </w:r>
      <w:r>
        <w:rPr>
          <w:rFonts w:hint="eastAsia" w:ascii="宋体" w:hAnsi="宋体"/>
          <w:sz w:val="24"/>
        </w:rPr>
        <w:t>。</w:t>
      </w:r>
    </w:p>
    <w:p>
      <w:pPr>
        <w:spacing w:line="360" w:lineRule="auto"/>
        <w:ind w:firstLine="537" w:firstLineChars="224"/>
        <w:rPr>
          <w:rFonts w:ascii="宋体" w:hAns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hAnsi="宋体"/>
          <w:bCs/>
          <w:sz w:val="24"/>
        </w:rPr>
      </w:pPr>
      <w:r>
        <w:rPr>
          <w:rFonts w:hint="eastAsia" w:ascii="宋体" w:hAnsi="宋体"/>
          <w:sz w:val="24"/>
        </w:rPr>
        <w:t>特别提示：</w:t>
      </w:r>
      <w:r>
        <w:rPr>
          <w:rFonts w:hint="eastAsia" w:ascii="宋体" w:hAnsi="宋体"/>
          <w:bCs/>
          <w:sz w:val="24"/>
        </w:rPr>
        <w:t>投标人在本项目招标人的工程项目中存在下列行为的，将被拒绝一定时期内参与招标人后续工程投标。（注：拒绝投标时限由招标人视严重程度确定，最低三个月起，自招标人发出通知之日起计）：</w:t>
      </w:r>
    </w:p>
    <w:p>
      <w:pPr>
        <w:spacing w:line="360" w:lineRule="auto"/>
        <w:ind w:firstLine="537" w:firstLineChars="224"/>
        <w:rPr>
          <w:rFonts w:ascii="宋体" w:hAnsi="宋体"/>
          <w:bCs/>
          <w:sz w:val="24"/>
        </w:rPr>
      </w:pPr>
      <w:r>
        <w:rPr>
          <w:rFonts w:hint="eastAsia" w:ascii="宋体" w:hAnsi="宋体"/>
          <w:bCs/>
          <w:sz w:val="24"/>
        </w:rPr>
        <w:t>1.将中标工程转包或者违法分包的；</w:t>
      </w:r>
    </w:p>
    <w:p>
      <w:pPr>
        <w:spacing w:line="360" w:lineRule="auto"/>
        <w:ind w:firstLine="537" w:firstLineChars="224"/>
        <w:rPr>
          <w:rFonts w:ascii="宋体" w:hAnsi="宋体"/>
          <w:bCs/>
          <w:sz w:val="24"/>
        </w:rPr>
      </w:pPr>
      <w:r>
        <w:rPr>
          <w:rFonts w:hint="eastAsia" w:ascii="宋体" w:hAnsi="宋体"/>
          <w:bCs/>
          <w:sz w:val="24"/>
        </w:rPr>
        <w:t>2.在中标工程中不执行质量、安全生产相关规定的，造成质量或安全事故的；</w:t>
      </w:r>
    </w:p>
    <w:p>
      <w:pPr>
        <w:spacing w:line="360" w:lineRule="auto"/>
        <w:ind w:firstLine="537" w:firstLineChars="224"/>
        <w:rPr>
          <w:rFonts w:ascii="宋体" w:hAnsi="宋体"/>
          <w:bCs/>
          <w:sz w:val="24"/>
        </w:rPr>
      </w:pPr>
      <w:r>
        <w:rPr>
          <w:rFonts w:hint="eastAsia" w:ascii="宋体" w:hAnsi="宋体"/>
          <w:bCs/>
          <w:sz w:val="24"/>
        </w:rPr>
        <w:t>3.存在围标或串标情形的；</w:t>
      </w:r>
    </w:p>
    <w:p>
      <w:pPr>
        <w:spacing w:line="360" w:lineRule="auto"/>
        <w:ind w:firstLine="540" w:firstLineChars="224"/>
        <w:rPr>
          <w:rFonts w:ascii="宋体" w:hAnsi="宋体"/>
          <w:b/>
          <w:bCs/>
          <w:sz w:val="24"/>
        </w:rPr>
      </w:pPr>
      <w:r>
        <w:rPr>
          <w:rFonts w:hint="eastAsia" w:ascii="宋体" w:hAnsi="宋体"/>
          <w:b/>
          <w:bCs/>
          <w:sz w:val="24"/>
        </w:rPr>
        <w:t>4.在投标文件中提供虚假材料的；</w:t>
      </w:r>
    </w:p>
    <w:p>
      <w:pPr>
        <w:spacing w:line="360" w:lineRule="auto"/>
        <w:ind w:firstLine="540" w:firstLineChars="224"/>
        <w:rPr>
          <w:rFonts w:ascii="宋体" w:hAnsi="宋体"/>
          <w:b/>
          <w:bCs/>
          <w:sz w:val="24"/>
        </w:rPr>
      </w:pPr>
      <w:r>
        <w:rPr>
          <w:rFonts w:hint="eastAsia" w:ascii="宋体" w:hAnsi="宋体"/>
          <w:b/>
          <w:bCs/>
          <w:sz w:val="24"/>
        </w:rPr>
        <w:t xml:space="preserve">5.存在行贿情形的； </w:t>
      </w:r>
    </w:p>
    <w:p>
      <w:pPr>
        <w:spacing w:line="360" w:lineRule="auto"/>
        <w:ind w:firstLine="537" w:firstLineChars="224"/>
        <w:rPr>
          <w:rFonts w:ascii="宋体" w:hAnsi="宋体"/>
          <w:bCs/>
          <w:sz w:val="24"/>
        </w:rPr>
      </w:pPr>
      <w:r>
        <w:rPr>
          <w:rFonts w:hint="eastAsia" w:ascii="宋体" w:hAnsi="宋体"/>
          <w:bCs/>
          <w:sz w:val="24"/>
        </w:rPr>
        <w:t>6.拖欠农民工工资的；</w:t>
      </w:r>
    </w:p>
    <w:p>
      <w:pPr>
        <w:spacing w:line="360" w:lineRule="auto"/>
        <w:ind w:firstLine="537" w:firstLineChars="224"/>
        <w:rPr>
          <w:rFonts w:ascii="宋体" w:hAnsi="宋体"/>
          <w:bCs/>
          <w:sz w:val="24"/>
        </w:rPr>
      </w:pPr>
      <w:r>
        <w:rPr>
          <w:rFonts w:hint="eastAsia" w:ascii="宋体" w:hAnsi="宋体"/>
          <w:bCs/>
          <w:sz w:val="24"/>
        </w:rPr>
        <w:t>7.未按照国家、省、市有关建筑施工实名制管理和工人工资支付分账管理的规定执行，被行政监管部门处罚的。</w:t>
      </w:r>
    </w:p>
    <w:p>
      <w:pPr>
        <w:spacing w:line="360" w:lineRule="auto"/>
        <w:ind w:firstLine="537" w:firstLineChars="224"/>
        <w:rPr>
          <w:rFonts w:ascii="宋体" w:hAnsi="宋体"/>
          <w:sz w:val="24"/>
        </w:rPr>
      </w:pPr>
      <w:r>
        <w:rPr>
          <w:rFonts w:hint="eastAsia" w:ascii="宋体" w:hAnsi="宋体" w:cs="宋体"/>
          <w:sz w:val="24"/>
          <w:szCs w:val="24"/>
        </w:rPr>
        <w:t>8.中标人在项目实施过程中选取的专业分包单位或劳务企业或劳务班组长与投标时不一致的（如有）。</w:t>
      </w:r>
    </w:p>
    <w:p>
      <w:pPr>
        <w:spacing w:line="360" w:lineRule="auto"/>
        <w:ind w:firstLine="537" w:firstLineChars="224"/>
        <w:rPr>
          <w:rFonts w:ascii="宋体" w:hAnsi="宋体"/>
          <w:sz w:val="24"/>
        </w:rPr>
      </w:pPr>
    </w:p>
    <w:p>
      <w:pPr>
        <w:pStyle w:val="6"/>
        <w:spacing w:line="360" w:lineRule="auto"/>
        <w:rPr>
          <w:rFonts w:ascii="宋体" w:hAnsi="宋体"/>
        </w:rPr>
      </w:pPr>
    </w:p>
    <w:p>
      <w:pPr>
        <w:spacing w:line="360" w:lineRule="auto"/>
        <w:ind w:right="-1"/>
        <w:jc w:val="right"/>
        <w:rPr>
          <w:rFonts w:ascii="宋体" w:hAnsi="宋体"/>
          <w:sz w:val="24"/>
        </w:rPr>
      </w:pPr>
    </w:p>
    <w:p>
      <w:pPr>
        <w:spacing w:line="360" w:lineRule="auto"/>
        <w:ind w:right="-1"/>
        <w:jc w:val="right"/>
        <w:rPr>
          <w:rFonts w:ascii="宋体" w:hAnsi="宋体"/>
          <w:sz w:val="24"/>
        </w:rPr>
      </w:pPr>
      <w:r>
        <w:rPr>
          <w:rFonts w:hint="eastAsia" w:ascii="宋体" w:hAnsi="宋体"/>
          <w:sz w:val="24"/>
        </w:rPr>
        <w:t>招标人名称：广东省广裕集团江门吉安实业有限公司</w:t>
      </w:r>
    </w:p>
    <w:p>
      <w:pPr>
        <w:spacing w:line="360" w:lineRule="auto"/>
        <w:ind w:right="-1"/>
        <w:jc w:val="right"/>
        <w:rPr>
          <w:rFonts w:ascii="宋体" w:hAnsi="宋体"/>
          <w:sz w:val="24"/>
        </w:rPr>
      </w:pPr>
      <w:r>
        <w:rPr>
          <w:rFonts w:hint="eastAsia" w:ascii="宋体" w:hAnsi="宋体"/>
          <w:sz w:val="24"/>
        </w:rPr>
        <w:t>招标代理名称：广东志正招标有限公司</w:t>
      </w:r>
    </w:p>
    <w:p>
      <w:pPr>
        <w:wordWrap w:val="0"/>
        <w:spacing w:line="360" w:lineRule="auto"/>
        <w:ind w:right="-1" w:firstLine="4860" w:firstLineChars="2025"/>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   日</w:t>
      </w:r>
    </w:p>
    <w:p>
      <w:pPr>
        <w:widowControl/>
        <w:jc w:val="left"/>
        <w:rPr>
          <w:rFonts w:ascii="宋体" w:hAnsi="宋体"/>
          <w:sz w:val="24"/>
        </w:rPr>
      </w:pPr>
      <w:r>
        <w:rPr>
          <w:rFonts w:ascii="宋体" w:hAnsi="宋体"/>
          <w:sz w:val="24"/>
        </w:rPr>
        <w:br w:type="page"/>
      </w:r>
    </w:p>
    <w:p>
      <w:pPr>
        <w:spacing w:line="360" w:lineRule="auto"/>
        <w:rPr>
          <w:rFonts w:ascii="宋体" w:hAnsi="宋体"/>
          <w:b/>
          <w:sz w:val="44"/>
          <w:szCs w:val="44"/>
        </w:rPr>
      </w:pPr>
      <w:r>
        <w:rPr>
          <w:rFonts w:ascii="宋体" w:hAnsi="宋体"/>
          <w:sz w:val="24"/>
          <w:szCs w:val="24"/>
        </w:rPr>
        <w:t>附件一：</w:t>
      </w:r>
    </w:p>
    <w:p>
      <w:pPr>
        <w:jc w:val="center"/>
        <w:rPr>
          <w:rFonts w:ascii="宋体" w:hAnsi="宋体"/>
          <w:b/>
          <w:kern w:val="0"/>
          <w:sz w:val="32"/>
          <w:szCs w:val="32"/>
        </w:rPr>
      </w:pPr>
      <w:r>
        <w:rPr>
          <w:rFonts w:ascii="宋体" w:hAnsi="宋体"/>
          <w:b/>
          <w:kern w:val="0"/>
          <w:sz w:val="32"/>
          <w:szCs w:val="32"/>
        </w:rPr>
        <w:t>投标人声明</w:t>
      </w:r>
    </w:p>
    <w:p>
      <w:pPr>
        <w:pStyle w:val="116"/>
        <w:ind w:firstLine="0"/>
        <w:rPr>
          <w:rFonts w:ascii="宋体" w:hAnsi="宋体" w:eastAsia="宋体"/>
          <w:sz w:val="21"/>
          <w:szCs w:val="21"/>
        </w:rPr>
      </w:pPr>
      <w:r>
        <w:rPr>
          <w:rFonts w:hint="eastAsia" w:ascii="宋体" w:hAnsi="宋体" w:eastAsia="宋体"/>
          <w:sz w:val="21"/>
          <w:szCs w:val="21"/>
        </w:rPr>
        <w:t>本招标项目招标人及招标监管机构：</w:t>
      </w:r>
    </w:p>
    <w:p>
      <w:pPr>
        <w:pStyle w:val="116"/>
        <w:ind w:firstLine="420" w:firstLineChars="200"/>
        <w:rPr>
          <w:rFonts w:ascii="宋体" w:hAnsi="宋体" w:eastAsia="宋体"/>
          <w:sz w:val="21"/>
          <w:szCs w:val="21"/>
        </w:rPr>
      </w:pPr>
      <w:r>
        <w:rPr>
          <w:rFonts w:hint="eastAsia" w:ascii="宋体" w:hAnsi="宋体" w:eastAsia="宋体"/>
          <w:sz w:val="21"/>
          <w:szCs w:val="21"/>
        </w:rPr>
        <w:t>本公司就参加（项目名称）投标工作，作出郑重声明：</w:t>
      </w:r>
    </w:p>
    <w:p>
      <w:pPr>
        <w:pStyle w:val="116"/>
        <w:ind w:firstLine="420" w:firstLineChars="200"/>
        <w:rPr>
          <w:rFonts w:ascii="宋体" w:hAnsi="宋体" w:eastAsia="宋体"/>
          <w:sz w:val="21"/>
          <w:szCs w:val="21"/>
        </w:rPr>
      </w:pPr>
      <w:r>
        <w:rPr>
          <w:rFonts w:hint="eastAsia" w:ascii="宋体" w:hAnsi="宋体" w:eastAsia="宋体"/>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116"/>
        <w:ind w:firstLine="420" w:firstLineChars="200"/>
        <w:rPr>
          <w:rFonts w:ascii="宋体" w:hAnsi="宋体" w:eastAsia="宋体"/>
          <w:sz w:val="21"/>
          <w:szCs w:val="21"/>
        </w:rPr>
      </w:pPr>
      <w:r>
        <w:rPr>
          <w:rFonts w:hint="eastAsia" w:ascii="宋体" w:hAnsi="宋体" w:eastAsia="宋体"/>
          <w:sz w:val="21"/>
          <w:szCs w:val="21"/>
        </w:rPr>
        <w:t>二、本公司保证在本项目投标中不与其他单位围标、串标，不出让投标资格，不向招标人或评标委员会成员行贿。</w:t>
      </w:r>
    </w:p>
    <w:p>
      <w:pPr>
        <w:pStyle w:val="116"/>
        <w:ind w:firstLine="420" w:firstLineChars="200"/>
        <w:rPr>
          <w:rFonts w:ascii="宋体" w:hAnsi="宋体" w:eastAsia="宋体"/>
          <w:sz w:val="21"/>
          <w:szCs w:val="21"/>
        </w:rPr>
      </w:pPr>
      <w:r>
        <w:rPr>
          <w:rFonts w:hint="eastAsia" w:ascii="宋体" w:hAnsi="宋体" w:eastAsia="宋体"/>
          <w:sz w:val="21"/>
          <w:szCs w:val="21"/>
        </w:rPr>
        <w:t>三、本公司不存在下列情形之一：</w:t>
      </w:r>
    </w:p>
    <w:p>
      <w:pPr>
        <w:pStyle w:val="116"/>
        <w:ind w:firstLine="420" w:firstLineChars="200"/>
        <w:rPr>
          <w:rFonts w:ascii="宋体" w:hAnsi="宋体" w:eastAsia="宋体"/>
          <w:sz w:val="21"/>
          <w:szCs w:val="21"/>
        </w:rPr>
      </w:pPr>
      <w:r>
        <w:rPr>
          <w:rFonts w:hint="eastAsia" w:ascii="宋体" w:hAnsi="宋体" w:eastAsia="宋体"/>
          <w:sz w:val="21"/>
          <w:szCs w:val="21"/>
        </w:rPr>
        <w:t>（一）为招标人不具有独立法人资格的附属机构（单位）；</w:t>
      </w:r>
    </w:p>
    <w:p>
      <w:pPr>
        <w:pStyle w:val="116"/>
        <w:ind w:firstLine="420" w:firstLineChars="200"/>
        <w:rPr>
          <w:rFonts w:ascii="宋体" w:hAnsi="宋体" w:eastAsia="宋体"/>
          <w:sz w:val="21"/>
          <w:szCs w:val="21"/>
        </w:rPr>
      </w:pPr>
      <w:r>
        <w:rPr>
          <w:rFonts w:hint="eastAsia" w:ascii="宋体" w:hAnsi="宋体" w:eastAsia="宋体"/>
          <w:sz w:val="21"/>
          <w:szCs w:val="21"/>
        </w:rPr>
        <w:t>（二）为本标段前期准备提供设计或咨询服务或者与本项目设计人或提供咨询服务的机构存在附属关系的；</w:t>
      </w:r>
    </w:p>
    <w:p>
      <w:pPr>
        <w:pStyle w:val="116"/>
        <w:ind w:firstLine="420" w:firstLineChars="200"/>
        <w:rPr>
          <w:rFonts w:ascii="宋体" w:hAnsi="宋体" w:eastAsia="宋体"/>
          <w:sz w:val="21"/>
          <w:szCs w:val="21"/>
        </w:rPr>
      </w:pPr>
      <w:r>
        <w:rPr>
          <w:rFonts w:hint="eastAsia" w:ascii="宋体" w:hAnsi="宋体" w:eastAsia="宋体"/>
          <w:sz w:val="21"/>
          <w:szCs w:val="21"/>
        </w:rPr>
        <w:t>（三）为本标段监理人或者与本标段监理人存在隶属关系或者其他利害关系；</w:t>
      </w:r>
    </w:p>
    <w:p>
      <w:pPr>
        <w:pStyle w:val="116"/>
        <w:ind w:firstLine="420" w:firstLineChars="200"/>
        <w:rPr>
          <w:rFonts w:ascii="宋体" w:hAnsi="宋体" w:eastAsia="宋体"/>
          <w:sz w:val="21"/>
          <w:szCs w:val="21"/>
        </w:rPr>
      </w:pPr>
      <w:r>
        <w:rPr>
          <w:rFonts w:hint="eastAsia" w:ascii="宋体" w:hAnsi="宋体" w:eastAsia="宋体"/>
          <w:sz w:val="21"/>
          <w:szCs w:val="21"/>
        </w:rPr>
        <w:t>（四）为本标段的代建人；</w:t>
      </w:r>
    </w:p>
    <w:p>
      <w:pPr>
        <w:pStyle w:val="116"/>
        <w:ind w:firstLine="420" w:firstLineChars="200"/>
        <w:rPr>
          <w:rFonts w:ascii="宋体" w:hAnsi="宋体" w:eastAsia="宋体"/>
          <w:sz w:val="21"/>
          <w:szCs w:val="21"/>
        </w:rPr>
      </w:pPr>
      <w:r>
        <w:rPr>
          <w:rFonts w:hint="eastAsia" w:ascii="宋体" w:hAnsi="宋体" w:eastAsia="宋体"/>
          <w:sz w:val="21"/>
          <w:szCs w:val="21"/>
        </w:rPr>
        <w:t>（五）为本标段提供招标代理服务的；</w:t>
      </w:r>
    </w:p>
    <w:p>
      <w:pPr>
        <w:pStyle w:val="116"/>
        <w:ind w:firstLine="420" w:firstLineChars="200"/>
        <w:rPr>
          <w:rFonts w:ascii="宋体" w:hAnsi="宋体" w:eastAsia="宋体"/>
          <w:sz w:val="21"/>
          <w:szCs w:val="21"/>
        </w:rPr>
      </w:pPr>
      <w:r>
        <w:rPr>
          <w:rFonts w:hint="eastAsia" w:ascii="宋体" w:hAnsi="宋体" w:eastAsia="宋体"/>
          <w:sz w:val="21"/>
          <w:szCs w:val="21"/>
        </w:rPr>
        <w:t>（六）与本标段的监理人或代建人或招标代理机构同为一个法定代表人的；</w:t>
      </w:r>
    </w:p>
    <w:p>
      <w:pPr>
        <w:pStyle w:val="116"/>
        <w:ind w:firstLine="420" w:firstLineChars="200"/>
        <w:rPr>
          <w:rFonts w:ascii="宋体" w:hAnsi="宋体" w:eastAsia="宋体"/>
          <w:sz w:val="21"/>
          <w:szCs w:val="21"/>
        </w:rPr>
      </w:pPr>
      <w:r>
        <w:rPr>
          <w:rFonts w:hint="eastAsia" w:ascii="宋体" w:hAnsi="宋体" w:eastAsia="宋体"/>
          <w:sz w:val="21"/>
          <w:szCs w:val="21"/>
        </w:rPr>
        <w:t>（七）与本标段的监理人或代建人或招标代理机构互相控股或参股的；</w:t>
      </w:r>
    </w:p>
    <w:p>
      <w:pPr>
        <w:pStyle w:val="116"/>
        <w:ind w:firstLine="420" w:firstLineChars="200"/>
        <w:rPr>
          <w:rFonts w:ascii="宋体" w:hAnsi="宋体" w:eastAsia="宋体"/>
          <w:sz w:val="21"/>
          <w:szCs w:val="21"/>
        </w:rPr>
      </w:pPr>
      <w:r>
        <w:rPr>
          <w:rFonts w:hint="eastAsia" w:ascii="宋体" w:hAnsi="宋体" w:eastAsia="宋体"/>
          <w:sz w:val="21"/>
          <w:szCs w:val="21"/>
        </w:rPr>
        <w:t>（八）与本标段的监理人或代建人或招标代理机构相互任职或工作的；</w:t>
      </w:r>
    </w:p>
    <w:p>
      <w:pPr>
        <w:pStyle w:val="116"/>
        <w:ind w:firstLine="420" w:firstLineChars="200"/>
        <w:rPr>
          <w:rFonts w:ascii="宋体" w:hAnsi="宋体" w:eastAsia="宋体"/>
          <w:sz w:val="21"/>
          <w:szCs w:val="21"/>
        </w:rPr>
      </w:pPr>
      <w:r>
        <w:rPr>
          <w:rFonts w:hint="eastAsia" w:ascii="宋体" w:hAnsi="宋体" w:eastAsia="宋体"/>
          <w:sz w:val="21"/>
          <w:szCs w:val="21"/>
        </w:rPr>
        <w:t>（九）与本标段的检测机构有隶属关系或者其他利害关系；</w:t>
      </w:r>
    </w:p>
    <w:p>
      <w:pPr>
        <w:pStyle w:val="116"/>
        <w:ind w:firstLine="420" w:firstLineChars="200"/>
        <w:rPr>
          <w:rFonts w:ascii="宋体" w:hAnsi="宋体" w:eastAsia="宋体"/>
          <w:sz w:val="21"/>
          <w:szCs w:val="21"/>
        </w:rPr>
      </w:pPr>
      <w:r>
        <w:rPr>
          <w:rFonts w:hint="eastAsia" w:ascii="宋体" w:hAnsi="宋体" w:eastAsia="宋体"/>
          <w:sz w:val="21"/>
          <w:szCs w:val="21"/>
        </w:rPr>
        <w:t>（十）与招标人存在利害关系且可能影响招标公正性；</w:t>
      </w:r>
    </w:p>
    <w:p>
      <w:pPr>
        <w:pStyle w:val="116"/>
        <w:ind w:firstLine="420" w:firstLineChars="200"/>
        <w:rPr>
          <w:rFonts w:ascii="宋体" w:hAnsi="宋体" w:eastAsia="宋体"/>
          <w:sz w:val="21"/>
          <w:szCs w:val="21"/>
        </w:rPr>
      </w:pPr>
      <w:r>
        <w:rPr>
          <w:rFonts w:hint="eastAsia" w:ascii="宋体" w:hAnsi="宋体" w:eastAsia="宋体"/>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16"/>
        <w:ind w:firstLine="420" w:firstLineChars="200"/>
        <w:rPr>
          <w:rFonts w:ascii="宋体" w:hAnsi="宋体" w:eastAsia="宋体"/>
          <w:sz w:val="21"/>
          <w:szCs w:val="21"/>
        </w:rPr>
      </w:pPr>
      <w:r>
        <w:rPr>
          <w:rFonts w:hint="eastAsia" w:ascii="宋体" w:hAnsi="宋体" w:eastAsia="宋体"/>
          <w:sz w:val="21"/>
          <w:szCs w:val="21"/>
        </w:rPr>
        <w:t>（十二）被责令停产停业、暂扣或者吊销许可证、暂扣或者吊销执照的（本项事实应当以根据《中华人民共和国行政处罚法》依法作出并已经生效的行政处罚决定为认定依据。）；</w:t>
      </w:r>
    </w:p>
    <w:p>
      <w:pPr>
        <w:pStyle w:val="116"/>
        <w:ind w:firstLine="420" w:firstLineChars="200"/>
        <w:rPr>
          <w:rFonts w:ascii="宋体" w:hAnsi="宋体" w:eastAsia="宋体"/>
          <w:sz w:val="21"/>
          <w:szCs w:val="21"/>
        </w:rPr>
      </w:pPr>
      <w:r>
        <w:rPr>
          <w:rFonts w:hint="eastAsia" w:ascii="宋体" w:hAnsi="宋体" w:eastAsia="宋体"/>
          <w:sz w:val="21"/>
          <w:szCs w:val="21"/>
        </w:rPr>
        <w:t>（十三）进入清算程序，或被宣布破产，或其他丧失履约能力的情形；</w:t>
      </w:r>
    </w:p>
    <w:p>
      <w:pPr>
        <w:pStyle w:val="116"/>
        <w:ind w:firstLine="420" w:firstLineChars="200"/>
        <w:rPr>
          <w:rFonts w:ascii="宋体" w:hAnsi="宋体" w:eastAsia="宋体"/>
          <w:sz w:val="21"/>
          <w:szCs w:val="21"/>
        </w:rPr>
      </w:pPr>
      <w:r>
        <w:rPr>
          <w:rFonts w:hint="eastAsia" w:ascii="宋体" w:hAnsi="宋体" w:eastAsia="宋体"/>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16"/>
        <w:ind w:firstLine="420" w:firstLineChars="200"/>
        <w:rPr>
          <w:rFonts w:ascii="宋体" w:hAnsi="宋体" w:eastAsia="宋体"/>
          <w:sz w:val="21"/>
          <w:szCs w:val="21"/>
        </w:rPr>
      </w:pPr>
      <w:r>
        <w:rPr>
          <w:rFonts w:hint="eastAsia" w:ascii="宋体" w:hAnsi="宋体" w:eastAsia="宋体"/>
          <w:sz w:val="21"/>
          <w:szCs w:val="21"/>
        </w:rPr>
        <w:t>（十五）法律法规规定的其他情形。</w:t>
      </w:r>
    </w:p>
    <w:p>
      <w:pPr>
        <w:pStyle w:val="116"/>
        <w:ind w:firstLine="420" w:firstLineChars="200"/>
        <w:rPr>
          <w:rFonts w:ascii="宋体" w:hAnsi="宋体" w:eastAsia="宋体"/>
          <w:sz w:val="21"/>
          <w:szCs w:val="21"/>
        </w:rPr>
      </w:pPr>
      <w:r>
        <w:rPr>
          <w:rFonts w:hint="eastAsia" w:ascii="宋体" w:hAnsi="宋体" w:eastAsia="宋体"/>
          <w:sz w:val="21"/>
          <w:szCs w:val="21"/>
        </w:rPr>
        <w:t>四、本公司保证：本项目拟派的项目负责人没有在其他在建项目中任施工单位项目负责人，本项目拟派的专职安全员没有在其他在建项目中任职。</w:t>
      </w:r>
    </w:p>
    <w:p>
      <w:pPr>
        <w:pStyle w:val="116"/>
        <w:ind w:firstLine="420" w:firstLineChars="200"/>
        <w:rPr>
          <w:rFonts w:ascii="宋体" w:hAnsi="宋体" w:eastAsia="宋体"/>
          <w:sz w:val="21"/>
          <w:szCs w:val="21"/>
        </w:rPr>
      </w:pPr>
      <w:r>
        <w:rPr>
          <w:rFonts w:ascii="宋体" w:hAnsi="宋体" w:eastAsia="宋体"/>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16"/>
        <w:ind w:firstLine="420" w:firstLineChars="200"/>
        <w:rPr>
          <w:rFonts w:ascii="宋体" w:hAnsi="宋体" w:eastAsia="宋体"/>
          <w:sz w:val="21"/>
          <w:szCs w:val="21"/>
        </w:rPr>
      </w:pPr>
      <w:r>
        <w:rPr>
          <w:rFonts w:ascii="宋体" w:hAnsi="宋体" w:eastAsia="宋体"/>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16"/>
        <w:ind w:firstLine="420" w:firstLineChars="200"/>
        <w:rPr>
          <w:rFonts w:ascii="宋体" w:hAnsi="宋体" w:eastAsia="宋体"/>
          <w:sz w:val="21"/>
          <w:szCs w:val="21"/>
        </w:rPr>
      </w:pPr>
      <w:r>
        <w:rPr>
          <w:rFonts w:ascii="宋体" w:hAnsi="宋体" w:eastAsia="宋体"/>
          <w:sz w:val="21"/>
          <w:szCs w:val="21"/>
        </w:rPr>
        <w:t>七、本公司承诺，切实落实《住房城乡建设部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116"/>
        <w:ind w:firstLine="420" w:firstLineChars="200"/>
        <w:rPr>
          <w:rFonts w:ascii="宋体" w:hAnsi="宋体" w:eastAsia="宋体"/>
          <w:sz w:val="21"/>
          <w:szCs w:val="21"/>
        </w:rPr>
      </w:pPr>
      <w:r>
        <w:rPr>
          <w:rFonts w:hint="eastAsia" w:ascii="宋体" w:hAnsi="宋体" w:eastAsia="宋体"/>
          <w:sz w:val="21"/>
          <w:szCs w:val="21"/>
        </w:rPr>
        <w:t>八、与本公司单位负责人为同一人或者与本公司存在控股、管理关系的其他单位包括：       。（注：本条由投标人如实填写，如有，应列出全部满足招标公告资质要求的相关单位的名称；如无，则填写“无”。）</w:t>
      </w:r>
    </w:p>
    <w:p>
      <w:pPr>
        <w:pStyle w:val="116"/>
        <w:ind w:firstLine="420" w:firstLineChars="200"/>
        <w:rPr>
          <w:rFonts w:ascii="宋体" w:hAnsi="宋体" w:eastAsia="宋体"/>
          <w:sz w:val="21"/>
          <w:szCs w:val="21"/>
        </w:rPr>
      </w:pPr>
      <w:r>
        <w:rPr>
          <w:rFonts w:hint="eastAsia" w:ascii="宋体" w:hAnsi="宋体" w:eastAsia="宋体"/>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16"/>
        <w:ind w:firstLine="420" w:firstLineChars="200"/>
        <w:rPr>
          <w:rFonts w:ascii="宋体" w:hAnsi="宋体" w:eastAsia="宋体"/>
          <w:sz w:val="21"/>
          <w:szCs w:val="21"/>
        </w:rPr>
      </w:pPr>
      <w:r>
        <w:rPr>
          <w:rFonts w:hint="eastAsia" w:ascii="宋体" w:hAnsi="宋体" w:eastAsia="宋体"/>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16"/>
        <w:ind w:firstLine="420" w:firstLineChars="200"/>
        <w:rPr>
          <w:rFonts w:ascii="宋体" w:hAnsi="宋体" w:eastAsia="宋体"/>
          <w:sz w:val="21"/>
          <w:szCs w:val="21"/>
        </w:rPr>
      </w:pPr>
      <w:r>
        <w:rPr>
          <w:rFonts w:hint="eastAsia" w:ascii="宋体" w:hAnsi="宋体" w:eastAsia="宋体"/>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16"/>
        <w:ind w:firstLine="420" w:firstLineChars="200"/>
        <w:rPr>
          <w:rFonts w:ascii="宋体" w:hAnsi="宋体" w:eastAsia="宋体"/>
          <w:sz w:val="21"/>
          <w:szCs w:val="21"/>
        </w:rPr>
      </w:pPr>
      <w:r>
        <w:rPr>
          <w:rFonts w:hint="eastAsia" w:ascii="宋体" w:hAnsi="宋体" w:eastAsia="宋体"/>
          <w:sz w:val="21"/>
          <w:szCs w:val="21"/>
        </w:rPr>
        <w:t xml:space="preserve"> 特此声明。</w:t>
      </w:r>
    </w:p>
    <w:p>
      <w:pPr>
        <w:pStyle w:val="129"/>
        <w:wordWrap w:val="0"/>
        <w:ind w:left="420" w:right="1449"/>
        <w:jc w:val="right"/>
        <w:rPr>
          <w:rFonts w:ascii="宋体" w:hAnsi="宋体" w:eastAsia="宋体"/>
          <w:sz w:val="21"/>
          <w:szCs w:val="21"/>
        </w:rPr>
      </w:pPr>
      <w:r>
        <w:rPr>
          <w:rFonts w:hint="eastAsia" w:ascii="宋体" w:hAnsi="宋体" w:eastAsia="宋体"/>
          <w:sz w:val="21"/>
          <w:szCs w:val="21"/>
        </w:rPr>
        <w:t xml:space="preserve">声明企业：   </w:t>
      </w:r>
    </w:p>
    <w:p>
      <w:pPr>
        <w:pStyle w:val="116"/>
        <w:ind w:right="1179" w:firstLine="0"/>
        <w:jc w:val="right"/>
        <w:rPr>
          <w:rFonts w:ascii="宋体" w:hAnsi="宋体" w:eastAsia="宋体"/>
          <w:sz w:val="21"/>
          <w:szCs w:val="21"/>
        </w:rPr>
      </w:pPr>
      <w:r>
        <w:rPr>
          <w:rFonts w:hint="eastAsia" w:ascii="宋体" w:hAnsi="宋体" w:eastAsia="宋体"/>
          <w:sz w:val="21"/>
          <w:szCs w:val="21"/>
        </w:rPr>
        <w:t>法定代表人签字：</w:t>
      </w:r>
    </w:p>
    <w:p>
      <w:pPr>
        <w:pStyle w:val="116"/>
        <w:wordWrap w:val="0"/>
        <w:ind w:right="1179" w:firstLine="0"/>
        <w:jc w:val="right"/>
        <w:rPr>
          <w:rFonts w:ascii="宋体" w:hAnsi="宋体" w:eastAsia="宋体"/>
          <w:sz w:val="21"/>
          <w:szCs w:val="21"/>
        </w:rPr>
      </w:pPr>
      <w:r>
        <w:rPr>
          <w:rFonts w:hint="eastAsia" w:ascii="宋体" w:hAnsi="宋体" w:eastAsia="宋体"/>
          <w:sz w:val="21"/>
          <w:szCs w:val="21"/>
        </w:rPr>
        <w:t xml:space="preserve">项目负责人签字: </w:t>
      </w:r>
    </w:p>
    <w:p>
      <w:pPr>
        <w:pStyle w:val="116"/>
        <w:wordWrap w:val="0"/>
        <w:ind w:right="879" w:firstLine="0"/>
        <w:jc w:val="right"/>
        <w:rPr>
          <w:rFonts w:ascii="宋体" w:hAnsi="宋体" w:eastAsia="宋体"/>
          <w:sz w:val="21"/>
          <w:szCs w:val="21"/>
        </w:rPr>
      </w:pPr>
      <w:r>
        <w:rPr>
          <w:rFonts w:hint="eastAsia" w:ascii="宋体" w:hAnsi="宋体" w:eastAsia="宋体"/>
          <w:sz w:val="21"/>
          <w:szCs w:val="21"/>
        </w:rPr>
        <w:t xml:space="preserve">技术负责人签字：   </w:t>
      </w:r>
    </w:p>
    <w:p>
      <w:pPr>
        <w:pStyle w:val="116"/>
        <w:ind w:right="879" w:firstLine="7350" w:firstLineChars="3500"/>
        <w:jc w:val="left"/>
        <w:rPr>
          <w:rFonts w:ascii="宋体" w:hAnsi="宋体" w:eastAsia="宋体"/>
          <w:sz w:val="21"/>
          <w:szCs w:val="21"/>
        </w:rPr>
      </w:pPr>
      <w:r>
        <w:rPr>
          <w:rFonts w:hint="eastAsia" w:ascii="宋体" w:hAnsi="宋体" w:eastAsia="宋体"/>
          <w:sz w:val="21"/>
          <w:szCs w:val="21"/>
        </w:rPr>
        <w:t>年   月   日</w:t>
      </w:r>
    </w:p>
    <w:p>
      <w:pPr>
        <w:pStyle w:val="116"/>
        <w:ind w:right="879" w:firstLine="7455" w:firstLineChars="3550"/>
        <w:jc w:val="left"/>
        <w:rPr>
          <w:rFonts w:ascii="宋体" w:hAnsi="宋体" w:eastAsia="宋体"/>
          <w:sz w:val="21"/>
          <w:szCs w:val="21"/>
        </w:rPr>
      </w:pPr>
      <w:r>
        <w:rPr>
          <w:rFonts w:hint="eastAsia" w:ascii="宋体" w:hAnsi="宋体" w:eastAsia="宋体"/>
          <w:sz w:val="21"/>
          <w:szCs w:val="21"/>
        </w:rPr>
        <w:t>（企业公章）</w:t>
      </w:r>
    </w:p>
    <w:p>
      <w:pPr>
        <w:spacing w:line="360" w:lineRule="auto"/>
        <w:rPr>
          <w:rFonts w:ascii="宋体" w:hAnsi="宋体"/>
          <w:kern w:val="0"/>
          <w:szCs w:val="21"/>
        </w:rPr>
      </w:pPr>
      <w:r>
        <w:rPr>
          <w:rFonts w:ascii="宋体" w:hAnsi="宋体"/>
          <w:kern w:val="0"/>
        </w:rPr>
        <w:t>注：招标人应当要求投标人的法定代表人、项目负责人和技术负责人签字。</w:t>
      </w:r>
    </w:p>
    <w:p>
      <w:pPr>
        <w:spacing w:line="360" w:lineRule="auto"/>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5970"/>
        </w:tabs>
        <w:rPr>
          <w:rFonts w:ascii="宋体" w:hAnsi="宋体"/>
          <w:sz w:val="24"/>
        </w:rPr>
      </w:pPr>
      <w:r>
        <w:rPr>
          <w:rFonts w:ascii="宋体" w:hAnsi="宋体"/>
          <w:sz w:val="24"/>
        </w:rPr>
        <w:tab/>
      </w:r>
    </w:p>
    <w:p>
      <w:pPr>
        <w:tabs>
          <w:tab w:val="left" w:pos="5970"/>
        </w:tabs>
        <w:rPr>
          <w:rFonts w:ascii="宋体" w:hAnsi="宋体"/>
          <w:sz w:val="24"/>
        </w:rPr>
        <w:sectPr>
          <w:footerReference r:id="rId6" w:type="first"/>
          <w:footerReference r:id="rId5" w:type="default"/>
          <w:endnotePr>
            <w:numFmt w:val="decimal"/>
          </w:endnotePr>
          <w:pgSz w:w="11906" w:h="16838"/>
          <w:pgMar w:top="1134" w:right="1134" w:bottom="1134" w:left="1134" w:header="851" w:footer="992" w:gutter="0"/>
          <w:pgNumType w:start="1"/>
          <w:cols w:space="720" w:num="1"/>
          <w:docGrid w:type="lines" w:linePitch="312" w:charSpace="0"/>
        </w:sectPr>
      </w:pPr>
      <w:r>
        <w:rPr>
          <w:rFonts w:ascii="宋体" w:hAnsi="宋体"/>
          <w:sz w:val="24"/>
        </w:rPr>
        <w:tab/>
      </w:r>
    </w:p>
    <w:p>
      <w:pPr>
        <w:pStyle w:val="3"/>
        <w:tabs>
          <w:tab w:val="center" w:pos="4535"/>
          <w:tab w:val="left" w:pos="6825"/>
        </w:tabs>
        <w:spacing w:before="0"/>
        <w:jc w:val="center"/>
        <w:rPr>
          <w:rFonts w:ascii="宋体" w:hAnsi="宋体"/>
        </w:rPr>
      </w:pPr>
      <w:bookmarkStart w:id="5" w:name="_Toc175741345"/>
      <w:r>
        <w:rPr>
          <w:rFonts w:hint="eastAsia" w:ascii="宋体" w:hAnsi="宋体"/>
        </w:rPr>
        <w:t>第一章 投标须知</w:t>
      </w:r>
      <w:bookmarkEnd w:id="5"/>
    </w:p>
    <w:p>
      <w:pPr>
        <w:pStyle w:val="2"/>
        <w:spacing w:before="0" w:line="416" w:lineRule="auto"/>
        <w:ind w:left="0"/>
        <w:rPr>
          <w:rFonts w:ascii="宋体" w:hAnsi="宋体"/>
          <w:color w:val="auto"/>
        </w:rPr>
      </w:pPr>
      <w:bookmarkStart w:id="6" w:name="_Toc175741346"/>
      <w:r>
        <w:rPr>
          <w:rFonts w:hint="eastAsia" w:ascii="宋体" w:hAnsi="宋体"/>
          <w:color w:val="auto"/>
        </w:rPr>
        <w:t>一、投标须知前附表</w:t>
      </w:r>
      <w:bookmarkEnd w:id="6"/>
    </w:p>
    <w:p>
      <w:pPr>
        <w:pStyle w:val="9"/>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4"/>
        <w:tblW w:w="928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54"/>
        <w:gridCol w:w="1564"/>
        <w:gridCol w:w="6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blHeader/>
        </w:trPr>
        <w:tc>
          <w:tcPr>
            <w:tcW w:w="696"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w:t>
            </w:r>
          </w:p>
        </w:tc>
        <w:tc>
          <w:tcPr>
            <w:tcW w:w="854"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条款号</w:t>
            </w:r>
          </w:p>
        </w:tc>
        <w:tc>
          <w:tcPr>
            <w:tcW w:w="1564"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rPr>
            </w:pPr>
            <w:r>
              <w:rPr>
                <w:rFonts w:hint="eastAsia" w:ascii="宋体" w:hAnsi="宋体"/>
                <w:szCs w:val="21"/>
              </w:rPr>
              <w:t>内容</w:t>
            </w:r>
          </w:p>
        </w:tc>
        <w:tc>
          <w:tcPr>
            <w:tcW w:w="6170" w:type="dxa"/>
            <w:tcBorders>
              <w:top w:val="double" w:color="auto" w:sz="4" w:space="0"/>
              <w:left w:val="single" w:color="auto" w:sz="4" w:space="0"/>
              <w:bottom w:val="single" w:color="auto" w:sz="4" w:space="0"/>
              <w:right w:val="double" w:color="auto" w:sz="4" w:space="0"/>
            </w:tcBorders>
            <w:vAlign w:val="center"/>
          </w:tcPr>
          <w:p>
            <w:pPr>
              <w:pStyle w:val="22"/>
              <w:ind w:firstLine="458"/>
              <w:jc w:val="center"/>
              <w:rPr>
                <w:rFonts w:ascii="宋体" w:hAnsi="宋体"/>
                <w:szCs w:val="21"/>
              </w:rPr>
            </w:pPr>
            <w:r>
              <w:rPr>
                <w:rFonts w:hint="eastAsia" w:ascii="宋体" w:hAnsi="宋体"/>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定义</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招标人（即发包人）：</w:t>
            </w:r>
            <w:r>
              <w:rPr>
                <w:rFonts w:hint="eastAsia" w:ascii="宋体" w:hAnsi="宋体"/>
                <w:szCs w:val="21"/>
                <w:u w:val="single"/>
              </w:rPr>
              <w:t>广东省广裕集团江门吉安实业有限公司</w:t>
            </w:r>
          </w:p>
          <w:p>
            <w:pPr>
              <w:rPr>
                <w:rFonts w:ascii="宋体" w:hAnsi="宋体"/>
                <w:szCs w:val="21"/>
              </w:rPr>
            </w:pPr>
            <w:r>
              <w:rPr>
                <w:rFonts w:hint="eastAsia" w:ascii="宋体" w:hAnsi="宋体"/>
                <w:szCs w:val="21"/>
              </w:rPr>
              <w:t>招标代理：</w:t>
            </w:r>
            <w:r>
              <w:rPr>
                <w:rFonts w:hint="eastAsia" w:ascii="宋体" w:hAnsi="宋体"/>
                <w:szCs w:val="21"/>
                <w:u w:val="single"/>
              </w:rPr>
              <w:t>广东志正招标有限公司</w:t>
            </w:r>
          </w:p>
          <w:p>
            <w:pPr>
              <w:rPr>
                <w:rFonts w:ascii="宋体" w:hAnsi="宋体"/>
                <w:szCs w:val="21"/>
              </w:rPr>
            </w:pPr>
            <w:r>
              <w:rPr>
                <w:rFonts w:hint="eastAsia" w:ascii="宋体" w:hAnsi="宋体"/>
                <w:szCs w:val="21"/>
              </w:rPr>
              <w:t>设计单位：</w:t>
            </w:r>
            <w:r>
              <w:rPr>
                <w:rFonts w:hint="eastAsia" w:ascii="宋体" w:hAnsi="宋体"/>
                <w:szCs w:val="21"/>
                <w:u w:val="single"/>
              </w:rPr>
              <w:t>广州市城建规划设计院有限公司</w:t>
            </w:r>
          </w:p>
          <w:p>
            <w:pPr>
              <w:rPr>
                <w:rFonts w:ascii="宋体" w:hAnsi="宋体"/>
                <w:szCs w:val="21"/>
                <w:u w:val="single"/>
              </w:rPr>
            </w:pPr>
            <w:r>
              <w:rPr>
                <w:rFonts w:hint="eastAsia" w:ascii="宋体" w:hAnsi="宋体"/>
                <w:szCs w:val="21"/>
              </w:rPr>
              <w:t>监理单位：</w:t>
            </w:r>
            <w:r>
              <w:rPr>
                <w:rFonts w:hint="eastAsia" w:ascii="宋体" w:hAnsi="宋体"/>
                <w:szCs w:val="21"/>
                <w:u w:val="single"/>
              </w:rPr>
              <w:t>/</w:t>
            </w:r>
          </w:p>
          <w:p>
            <w:pPr>
              <w:rPr>
                <w:rFonts w:ascii="宋体" w:hAnsi="宋体"/>
                <w:szCs w:val="21"/>
              </w:rPr>
            </w:pPr>
            <w:r>
              <w:rPr>
                <w:rFonts w:hint="eastAsia" w:ascii="宋体" w:hAnsi="宋体"/>
                <w:szCs w:val="21"/>
              </w:rPr>
              <w:t>检测机构：</w:t>
            </w:r>
            <w:r>
              <w:rPr>
                <w:rFonts w:hint="eastAsia" w:ascii="宋体" w:hAnsi="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工程名称</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广东省广裕集团江门吉安实业有限公司污水处理设施提标改造项目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建设地点</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建设规模</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承包方式</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本工程实行固定综合单价包干，措施费包干，工程量按实结算的承包方式。按图纸、工程量清单所包含的范围、现场状况、</w:t>
            </w:r>
            <w:r>
              <w:rPr>
                <w:rFonts w:hint="eastAsia" w:ascii="宋体" w:hAnsi="宋体"/>
              </w:rPr>
              <w:t>发包人要求</w:t>
            </w:r>
            <w:r>
              <w:rPr>
                <w:rFonts w:hint="eastAsia" w:ascii="宋体" w:hAnsi="宋体"/>
                <w:szCs w:val="21"/>
              </w:rPr>
              <w:t>等相关内容，包施工、包材料、包机械、包质量、包工期、包安全、包安全文明施工、包环境卫生、包竣工验收、包竣工图纸资料编制、包一次性验收通过、包保修等并取得相关部门认可的验收合格证明文件的承包方式。发包人根据工程实施情况或政府相关部门对该工程的相关建设要求，若对承包人的承包范围进行局部适当调整，承包人必须执行，否则承担违约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质量标准</w:t>
            </w:r>
          </w:p>
        </w:tc>
        <w:tc>
          <w:tcPr>
            <w:tcW w:w="6170"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cs="宋体"/>
                <w:szCs w:val="21"/>
                <w:u w:val="single"/>
              </w:rPr>
            </w:pPr>
            <w:r>
              <w:rPr>
                <w:rFonts w:hint="eastAsia" w:ascii="宋体" w:hAnsi="宋体" w:cs="宋体"/>
                <w:szCs w:val="21"/>
                <w:u w:val="single"/>
              </w:rPr>
              <w:t>工程质量达到国家或行业质量检验评定的合格标准。</w:t>
            </w:r>
          </w:p>
          <w:p>
            <w:pPr>
              <w:rPr>
                <w:rFonts w:ascii="宋体" w:hAnsi="宋体" w:cs="宋体"/>
                <w:szCs w:val="21"/>
                <w:u w:val="single"/>
              </w:rPr>
            </w:pPr>
            <w:r>
              <w:rPr>
                <w:rFonts w:hint="eastAsia" w:ascii="宋体" w:hAnsi="宋体" w:cs="宋体"/>
                <w:szCs w:val="21"/>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招标范围</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工期要求</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施工总工期：</w:t>
            </w:r>
            <w:r>
              <w:rPr>
                <w:rFonts w:hint="eastAsia" w:ascii="宋体" w:hAnsi="宋体" w:cs="宋体"/>
                <w:szCs w:val="21"/>
                <w:u w:val="single"/>
              </w:rPr>
              <w:t>330</w:t>
            </w:r>
            <w:r>
              <w:rPr>
                <w:rFonts w:hint="eastAsia" w:ascii="宋体" w:hAnsi="宋体" w:cs="宋体"/>
                <w:szCs w:val="21"/>
              </w:rPr>
              <w:t>日历天（含试运行连续出水达标不少于2个月的时间）。</w:t>
            </w:r>
          </w:p>
          <w:p>
            <w:pPr>
              <w:rPr>
                <w:rFonts w:ascii="宋体" w:hAnsi="宋体"/>
                <w:szCs w:val="21"/>
              </w:rPr>
            </w:pPr>
            <w:r>
              <w:rPr>
                <w:rFonts w:hint="eastAsia" w:ascii="宋体" w:hAnsi="宋体" w:cs="宋体"/>
                <w:szCs w:val="20"/>
              </w:rPr>
              <w:t>（工期以开工令发出之日起开始计算工期）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资金来源</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cs="宋体"/>
                <w:szCs w:val="21"/>
              </w:rPr>
              <w:t>详见本工程招标公告</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投标人资质等级及项目负责人等级要求</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854"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资格审查方式</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报价以及单价和总价计算方式</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工程量清单计价，按国家、省有关计价规范执行及合同条款相关约定。</w:t>
            </w:r>
          </w:p>
          <w:p>
            <w:pPr>
              <w:rPr>
                <w:rFonts w:ascii="宋体" w:hAnsi="宋体"/>
                <w:szCs w:val="21"/>
              </w:rPr>
            </w:pPr>
            <w:r>
              <w:rPr>
                <w:rFonts w:hint="eastAsia" w:ascii="宋体" w:hAnsi="宋体"/>
                <w:szCs w:val="21"/>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15.1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投标有效期</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ascii="宋体" w:hAnsi="宋体"/>
                <w:szCs w:val="21"/>
                <w:u w:val="single"/>
              </w:rPr>
              <w:t>120</w:t>
            </w:r>
            <w:r>
              <w:rPr>
                <w:rFonts w:hint="eastAsia" w:ascii="宋体" w:hAnsi="宋体"/>
                <w:szCs w:val="21"/>
              </w:rPr>
              <w:t>日历天。（</w:t>
            </w:r>
            <w:r>
              <w:rPr>
                <w:rFonts w:hint="eastAsia" w:ascii="宋体" w:hAnsi="宋体"/>
                <w:szCs w:val="21"/>
                <w:u w:val="single"/>
              </w:rPr>
              <w:t>从递交投标文件截止之日计起</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14</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16.1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投标保证金</w:t>
            </w:r>
          </w:p>
        </w:tc>
        <w:tc>
          <w:tcPr>
            <w:tcW w:w="6170" w:type="dxa"/>
            <w:tcBorders>
              <w:top w:val="single" w:color="auto" w:sz="4" w:space="0"/>
              <w:left w:val="single" w:color="auto" w:sz="4" w:space="0"/>
              <w:bottom w:val="single" w:color="auto" w:sz="4" w:space="0"/>
              <w:right w:val="double" w:color="auto" w:sz="4" w:space="0"/>
            </w:tcBorders>
            <w:vAlign w:val="center"/>
          </w:tcPr>
          <w:p>
            <w:pPr>
              <w:pStyle w:val="9"/>
              <w:ind w:firstLine="0"/>
              <w:rPr>
                <w:rFonts w:ascii="宋体" w:hAnsi="宋体"/>
              </w:rPr>
            </w:pPr>
            <w:r>
              <w:rPr>
                <w:rFonts w:hint="eastAsia" w:ascii="宋体" w:hAnsi="宋体"/>
                <w:szCs w:val="21"/>
                <w:u w:val="single"/>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15</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踏勘现场</w:t>
            </w:r>
          </w:p>
        </w:tc>
        <w:tc>
          <w:tcPr>
            <w:tcW w:w="6170" w:type="dxa"/>
            <w:tcBorders>
              <w:top w:val="single" w:color="auto" w:sz="4" w:space="0"/>
              <w:left w:val="single" w:color="auto" w:sz="4" w:space="0"/>
              <w:bottom w:val="single" w:color="auto" w:sz="4" w:space="0"/>
              <w:right w:val="double" w:color="auto" w:sz="4" w:space="0"/>
            </w:tcBorders>
            <w:vAlign w:val="center"/>
          </w:tcPr>
          <w:p>
            <w:pPr>
              <w:pStyle w:val="22"/>
              <w:jc w:val="left"/>
              <w:rPr>
                <w:rFonts w:ascii="宋体" w:hAnsi="宋体"/>
                <w:szCs w:val="21"/>
                <w:u w:val="single"/>
              </w:rPr>
            </w:pPr>
            <w:r>
              <w:rPr>
                <w:rFonts w:hint="eastAsia" w:ascii="宋体" w:hAnsi="宋体"/>
                <w:szCs w:val="21"/>
                <w:u w:val="singl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16</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投标答疑</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疑问提交时间： 年 月 日 时 分前</w:t>
            </w:r>
            <w:r>
              <w:rPr>
                <w:rFonts w:hint="eastAsia" w:ascii="宋体" w:hAnsi="宋体"/>
                <w:szCs w:val="21"/>
                <w:u w:val="single"/>
              </w:rPr>
              <w:t>（递交投标文件截止日期前18天）</w:t>
            </w:r>
            <w:r>
              <w:rPr>
                <w:rFonts w:hint="eastAsia" w:ascii="宋体" w:hAnsi="宋体"/>
                <w:szCs w:val="21"/>
              </w:rPr>
              <w:t>；</w:t>
            </w:r>
          </w:p>
          <w:p>
            <w:pPr>
              <w:rPr>
                <w:rFonts w:ascii="宋体" w:hAnsi="宋体"/>
                <w:szCs w:val="21"/>
              </w:rPr>
            </w:pPr>
            <w:r>
              <w:rPr>
                <w:rFonts w:hint="eastAsia" w:ascii="宋体" w:hAnsi="宋体"/>
                <w:szCs w:val="21"/>
              </w:rPr>
              <w:t>形式：投标人的疑问通过</w:t>
            </w:r>
            <w:r>
              <w:rPr>
                <w:rFonts w:hint="eastAsia" w:ascii="宋体" w:hAnsi="宋体"/>
                <w:szCs w:val="21"/>
                <w:u w:val="single"/>
              </w:rPr>
              <w:t>广州公共资源交易中心</w:t>
            </w:r>
            <w:r>
              <w:rPr>
                <w:rFonts w:hint="eastAsia" w:ascii="宋体" w:hAnsi="宋体"/>
                <w:szCs w:val="21"/>
              </w:rPr>
              <w:t>交易平台提交。</w:t>
            </w:r>
          </w:p>
          <w:p>
            <w:pPr>
              <w:rPr>
                <w:rFonts w:ascii="宋体" w:hAnsi="宋体"/>
                <w:szCs w:val="21"/>
                <w:u w:val="single"/>
              </w:rPr>
            </w:pPr>
            <w:r>
              <w:rPr>
                <w:rFonts w:hint="eastAsia" w:ascii="宋体" w:hAnsi="宋体"/>
                <w:szCs w:val="21"/>
                <w:u w:val="single"/>
              </w:rPr>
              <w:t>招标人澄清、修补或答疑期限：在递交投标文件截止日期前15 日</w:t>
            </w:r>
          </w:p>
          <w:p>
            <w:pPr>
              <w:rPr>
                <w:rFonts w:ascii="宋体" w:hAnsi="宋体"/>
                <w:szCs w:val="21"/>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广州公共资源交易中心网站(http:/ www.gzggzy.cn)服务指南栏目</w:t>
            </w:r>
            <w:r>
              <w:rPr>
                <w:rFonts w:hint="eastAsia" w:ascii="宋体" w:hAnsi="宋体"/>
                <w:szCs w:val="21"/>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17</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w:t>
            </w:r>
            <w:r>
              <w:rPr>
                <w:rFonts w:ascii="宋体" w:hAnsi="宋体"/>
                <w:szCs w:val="21"/>
              </w:rPr>
              <w:t>.1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投标截止时间</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szCs w:val="21"/>
              </w:rPr>
              <w:t>2</w:t>
            </w:r>
            <w:r>
              <w:rPr>
                <w:rFonts w:ascii="宋体" w:hAnsi="宋体"/>
                <w:szCs w:val="21"/>
              </w:rPr>
              <w:t>024</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6"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18</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20.1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开标开始时间和地点</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（技术标和经济标同时开标）</w:t>
            </w:r>
          </w:p>
          <w:p>
            <w:pPr>
              <w:rPr>
                <w:rFonts w:ascii="宋体" w:hAnsi="宋体"/>
                <w:szCs w:val="21"/>
                <w:u w:val="single"/>
              </w:rPr>
            </w:pPr>
            <w:r>
              <w:rPr>
                <w:rFonts w:hint="eastAsia" w:ascii="宋体" w:hAnsi="宋体"/>
                <w:szCs w:val="21"/>
              </w:rPr>
              <w:t>1、开标开始时间： 年 月 日 时 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szCs w:val="21"/>
                <w:u w:val="single"/>
              </w:rPr>
              <w:t>广州公共资源交易中心   室。投标人也可选择参加在线开标，具体按照交易平台相关指南进行操作。</w:t>
            </w:r>
            <w:r>
              <w:rPr>
                <w:rStyle w:val="131"/>
                <w:rFonts w:hint="eastAsia" w:ascii="宋体" w:hAnsi="宋体"/>
                <w:b/>
                <w:bCs/>
                <w:szCs w:val="21"/>
              </w:rPr>
              <w:t>详见：</w:t>
            </w:r>
            <w:r>
              <w:rPr>
                <w:rFonts w:hint="eastAsia" w:ascii="宋体" w:hAnsi="宋体"/>
                <w:b/>
                <w:bCs/>
                <w:szCs w:val="21"/>
                <w:u w:val="single"/>
              </w:rPr>
              <w:t>广州公共资源交易中心网站（http:/ www.gzggzy.cn）服务指南栏目</w:t>
            </w:r>
            <w:r>
              <w:rPr>
                <w:rStyle w:val="131"/>
                <w:rFonts w:hint="eastAsia" w:ascii="宋体" w:hAnsi="宋体"/>
                <w:b/>
                <w:bCs/>
                <w:szCs w:val="21"/>
              </w:rPr>
              <w:t>。</w:t>
            </w:r>
          </w:p>
          <w:p>
            <w:pPr>
              <w:rPr>
                <w:rFonts w:ascii="宋体" w:hAnsi="宋体"/>
                <w:szCs w:val="21"/>
              </w:rPr>
            </w:pPr>
            <w:r>
              <w:rPr>
                <w:rFonts w:hint="eastAsia" w:ascii="宋体" w:hAnsi="宋体"/>
                <w:szCs w:val="21"/>
              </w:rPr>
              <w:t>注：投标文件解密问题。投标人只用执行一次解密，招标人执行解密次数根据招标文件开标次数确定。</w:t>
            </w:r>
          </w:p>
          <w:p>
            <w:pPr>
              <w:rPr>
                <w:rFonts w:ascii="宋体" w:hAnsi="宋体"/>
              </w:rPr>
            </w:pPr>
            <w:r>
              <w:rPr>
                <w:rFonts w:hint="eastAsia" w:ascii="宋体" w:hAnsi="宋体"/>
                <w:szCs w:val="21"/>
              </w:rPr>
              <w:t>2、递交投标文件备用光盘时间： 年 月 日 时 分至 年 月 日 时 分；递交地点：</w:t>
            </w:r>
            <w:r>
              <w:rPr>
                <w:rFonts w:hint="eastAsia" w:ascii="宋体" w:hAnsi="宋体"/>
                <w:u w:val="single"/>
              </w:rPr>
              <w:t>广州公共资源交易中心   室</w:t>
            </w:r>
            <w:r>
              <w:rPr>
                <w:rFonts w:hint="eastAsia" w:ascii="宋体" w:hAnsi="宋体"/>
              </w:rPr>
              <w:t>。(建议安排在投标文件截止时间前15分钟至投标文件截止时间）</w:t>
            </w:r>
          </w:p>
          <w:p>
            <w:pPr>
              <w:rPr>
                <w:rFonts w:ascii="宋体" w:hAnsi="宋体"/>
                <w:szCs w:val="21"/>
              </w:rPr>
            </w:pPr>
            <w:r>
              <w:rPr>
                <w:rFonts w:hint="eastAsia" w:ascii="宋体" w:hAnsi="宋体" w:cs="仿宋_GB2312"/>
              </w:rPr>
              <w:t>上述时间及地点是否有改变，请密切留意</w:t>
            </w:r>
            <w:r>
              <w:rPr>
                <w:rStyle w:val="131"/>
                <w:rFonts w:hint="eastAsia" w:ascii="宋体" w:hAnsi="宋体"/>
              </w:rPr>
              <w:t>补充公告和</w:t>
            </w:r>
            <w:r>
              <w:rPr>
                <w:rFonts w:hint="eastAsia" w:ascii="宋体" w:hAnsi="宋体" w:cs="仿宋_GB2312"/>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19</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26</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开标评标办法</w:t>
            </w:r>
          </w:p>
        </w:tc>
        <w:tc>
          <w:tcPr>
            <w:tcW w:w="6170" w:type="dxa"/>
            <w:tcBorders>
              <w:top w:val="single" w:color="auto" w:sz="4" w:space="0"/>
              <w:left w:val="single" w:color="auto" w:sz="4" w:space="0"/>
              <w:bottom w:val="single" w:color="auto" w:sz="4" w:space="0"/>
              <w:right w:val="double" w:color="auto" w:sz="4" w:space="0"/>
            </w:tcBorders>
            <w:vAlign w:val="center"/>
          </w:tcPr>
          <w:p>
            <w:pPr>
              <w:pStyle w:val="5"/>
              <w:snapToGrid w:val="0"/>
              <w:spacing w:after="156" w:afterLines="50"/>
              <w:ind w:firstLine="0"/>
              <w:rPr>
                <w:rFonts w:ascii="宋体" w:hAnsi="宋体" w:eastAsia="宋体" w:cs="Times New Roman"/>
              </w:rPr>
            </w:pPr>
            <w:r>
              <w:rPr>
                <w:rFonts w:hint="eastAsia" w:ascii="宋体" w:hAnsi="宋体" w:eastAsia="宋体" w:cs="Times New Roman"/>
              </w:rPr>
              <w:t>方式一：</w:t>
            </w:r>
            <w:r>
              <w:rPr>
                <w:rFonts w:hint="eastAsia" w:ascii="宋体" w:hAnsi="宋体" w:eastAsia="宋体" w:cs="Times New Roman"/>
                <w:u w:val="single"/>
              </w:rPr>
              <w:t>选取方法办法七（适合综合评分法四，技术标与经济标同时开启）；</w:t>
            </w:r>
          </w:p>
          <w:p>
            <w:pPr>
              <w:pStyle w:val="5"/>
              <w:snapToGrid w:val="0"/>
              <w:spacing w:after="156" w:afterLines="50"/>
              <w:ind w:firstLine="0"/>
              <w:rPr>
                <w:rFonts w:ascii="宋体" w:hAnsi="宋体" w:eastAsia="宋体" w:cs="Times New Roman"/>
                <w:u w:val="single"/>
              </w:rPr>
            </w:pPr>
            <w:bookmarkStart w:id="7" w:name="_Hlk156484725"/>
            <w:bookmarkStart w:id="8" w:name="_Hlk156485370"/>
            <w:r>
              <w:rPr>
                <w:rFonts w:hint="eastAsia" w:ascii="宋体" w:hAnsi="宋体" w:eastAsia="宋体" w:cs="Times New Roman"/>
                <w:b/>
                <w:bCs/>
                <w:u w:val="single"/>
              </w:rPr>
              <w:t>投标人总得分</w:t>
            </w:r>
            <w:r>
              <w:rPr>
                <w:rFonts w:ascii="宋体" w:hAnsi="宋体" w:eastAsia="宋体" w:cs="Times New Roman"/>
                <w:b/>
                <w:bCs/>
                <w:u w:val="single"/>
              </w:rPr>
              <w:t>=</w:t>
            </w:r>
            <w:r>
              <w:rPr>
                <w:rFonts w:hint="eastAsia" w:ascii="宋体" w:hAnsi="宋体" w:eastAsia="宋体" w:cs="Times New Roman"/>
                <w:b/>
                <w:bCs/>
                <w:u w:val="single"/>
              </w:rPr>
              <w:t>技术得分×技术得分权重（30%）</w:t>
            </w:r>
            <w:r>
              <w:rPr>
                <w:rFonts w:ascii="宋体" w:hAnsi="宋体" w:eastAsia="宋体" w:cs="Times New Roman"/>
                <w:b/>
                <w:bCs/>
                <w:u w:val="single"/>
              </w:rPr>
              <w:t>＋经济得分(满分100分)×经济得分权重（</w:t>
            </w:r>
            <w:r>
              <w:rPr>
                <w:rFonts w:hint="eastAsia" w:ascii="宋体" w:hAnsi="宋体" w:eastAsia="宋体" w:cs="Times New Roman"/>
                <w:b/>
                <w:bCs/>
                <w:u w:val="single"/>
              </w:rPr>
              <w:t>7</w:t>
            </w:r>
            <w:r>
              <w:rPr>
                <w:rFonts w:ascii="宋体" w:hAnsi="宋体" w:eastAsia="宋体" w:cs="Times New Roman"/>
                <w:b/>
                <w:bCs/>
                <w:u w:val="single"/>
              </w:rPr>
              <w:t>0%）</w:t>
            </w:r>
            <w:bookmarkEnd w:id="7"/>
            <w:r>
              <w:rPr>
                <w:rFonts w:hint="eastAsia" w:ascii="宋体" w:hAnsi="宋体" w:eastAsia="宋体" w:cs="Times New Roman"/>
                <w:b/>
                <w:bCs/>
                <w:u w:val="single"/>
              </w:rPr>
              <w:t>。</w:t>
            </w:r>
            <w:bookmark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29.1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履约担保</w:t>
            </w:r>
          </w:p>
        </w:tc>
        <w:tc>
          <w:tcPr>
            <w:tcW w:w="6170"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eastAsia="宋体" w:cs="Times New Roman"/>
              </w:rPr>
            </w:pPr>
            <w:r>
              <w:rPr>
                <w:rFonts w:hint="eastAsia" w:ascii="宋体" w:hAnsi="宋体" w:eastAsia="宋体" w:cs="Times New Roman"/>
              </w:rPr>
              <w:t>方式一：中标人提供的履约保证金为中标价款的</w:t>
            </w:r>
            <w:r>
              <w:rPr>
                <w:rFonts w:ascii="宋体" w:hAnsi="宋体" w:eastAsia="宋体" w:cs="Times New Roman"/>
              </w:rPr>
              <w:t>5</w:t>
            </w:r>
            <w:r>
              <w:rPr>
                <w:rFonts w:hint="eastAsia" w:ascii="宋体" w:hAnsi="宋体" w:eastAsia="宋体" w:cs="Times New Roman"/>
              </w:rPr>
              <w:t>%。</w:t>
            </w:r>
          </w:p>
          <w:p>
            <w:pPr>
              <w:pStyle w:val="5"/>
              <w:ind w:firstLine="0"/>
              <w:rPr>
                <w:rFonts w:ascii="宋体" w:hAnsi="宋体" w:eastAsia="宋体" w:cs="Times New Roman"/>
              </w:rPr>
            </w:pPr>
            <w:r>
              <w:rPr>
                <w:rFonts w:hint="eastAsia" w:ascii="宋体" w:hAnsi="宋体" w:eastAsia="宋体" w:cs="Times New Roman"/>
              </w:rPr>
              <w:t>承包人在中标通知书发出后15天内提供履约担保；履约担保退还时间：竣工验收合格且承包人无违约的，竣工验收后30天内将此担保退回给承包人。担保的正本由发包人保存，执行本条各项要求所需的费用由承包人承担。履约保函的担保期限从提供履约担保之日起至工程竣工验收合格之日止。首开保函的保证期间为合同工期。未按合同工期竣工验收的，应按有关规定继续提供履约担保，所增加的费用由承包人承担。出具履约担保的银行需江门市行政区内具有办理保函业务资格的商业银行，或中国境内的建设银行、中国银行、工商银行和农业银行。</w:t>
            </w:r>
          </w:p>
          <w:p>
            <w:pPr>
              <w:pStyle w:val="5"/>
              <w:ind w:firstLine="0"/>
              <w:rPr>
                <w:rFonts w:ascii="宋体" w:hAnsi="宋体" w:eastAsia="宋体" w:cs="Times New Roman"/>
              </w:rPr>
            </w:pPr>
            <w:r>
              <w:rPr>
                <w:rFonts w:hint="eastAsia" w:ascii="宋体" w:hAnsi="宋体" w:eastAsia="宋体" w:cs="Times New Roman"/>
                <w:u w:val="single"/>
              </w:rPr>
              <w:t>履约保证金的形式：转账或银行保函。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21</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最高投标限价</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本项目最高投标限价为人民币</w:t>
            </w:r>
            <w:r>
              <w:rPr>
                <w:rFonts w:ascii="宋体" w:hAnsi="宋体"/>
                <w:szCs w:val="21"/>
                <w:u w:val="single"/>
              </w:rPr>
              <w:t>13861176.78</w:t>
            </w:r>
            <w:r>
              <w:rPr>
                <w:rFonts w:hint="eastAsia" w:ascii="宋体" w:hAnsi="宋体"/>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非竞争费用</w:t>
            </w:r>
          </w:p>
        </w:tc>
        <w:tc>
          <w:tcPr>
            <w:tcW w:w="6170"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rPr>
            </w:pPr>
            <w:r>
              <w:rPr>
                <w:rFonts w:hint="eastAsia" w:ascii="宋体" w:hAnsi="宋体"/>
                <w:szCs w:val="21"/>
              </w:rPr>
              <w:t>本项目绿色施工安全防护措施费</w:t>
            </w:r>
            <w:r>
              <w:rPr>
                <w:rFonts w:hint="eastAsia" w:ascii="宋体" w:hAnsi="宋体"/>
                <w:szCs w:val="21"/>
                <w:u w:val="single"/>
              </w:rPr>
              <w:t>640586.40</w:t>
            </w:r>
            <w:r>
              <w:rPr>
                <w:rFonts w:hint="eastAsia" w:ascii="宋体" w:hAnsi="宋体"/>
                <w:szCs w:val="21"/>
              </w:rPr>
              <w:t>元，暂列金额</w:t>
            </w:r>
            <w:r>
              <w:rPr>
                <w:rFonts w:hint="eastAsia" w:ascii="宋体" w:hAnsi="宋体"/>
                <w:szCs w:val="21"/>
                <w:u w:val="single"/>
              </w:rPr>
              <w:t>1128705.44</w:t>
            </w:r>
            <w:r>
              <w:rPr>
                <w:rFonts w:hint="eastAsia" w:ascii="宋体" w:hAnsi="宋体"/>
                <w:szCs w:val="21"/>
              </w:rPr>
              <w:t>元。</w:t>
            </w:r>
            <w:r>
              <w:rPr>
                <w:rFonts w:hint="eastAsia" w:ascii="宋体" w:hAnsi="宋体" w:cs="宋体"/>
                <w:szCs w:val="21"/>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23</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eastAsia="宋体"/>
                <w:szCs w:val="21"/>
              </w:rPr>
            </w:pPr>
            <w:r>
              <w:rPr>
                <w:rFonts w:hint="eastAsia" w:ascii="宋体" w:hAnsi="宋体" w:eastAsia="宋体" w:cs="Times New Roman"/>
                <w:szCs w:val="21"/>
              </w:rPr>
              <w:t>保修期</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24</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计算评标参考价的等分点值</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25</w:t>
            </w:r>
          </w:p>
        </w:tc>
        <w:tc>
          <w:tcPr>
            <w:tcW w:w="854"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进入第二阶段评审的家数</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26</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工程成本警戒价</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工程成本警戒价为</w:t>
            </w:r>
            <w:r>
              <w:rPr>
                <w:rFonts w:ascii="宋体" w:hAnsi="宋体"/>
                <w:szCs w:val="21"/>
                <w:u w:val="single"/>
              </w:rPr>
              <w:t>1</w:t>
            </w:r>
            <w:r>
              <w:rPr>
                <w:rFonts w:hint="eastAsia" w:ascii="宋体" w:hAnsi="宋体"/>
                <w:szCs w:val="21"/>
                <w:u w:val="single"/>
              </w:rPr>
              <w:t>2475059.10</w:t>
            </w:r>
            <w:r>
              <w:rPr>
                <w:rFonts w:hint="eastAsia" w:ascii="宋体" w:hAnsi="宋体"/>
                <w:szCs w:val="21"/>
              </w:rPr>
              <w:t>元</w:t>
            </w:r>
            <w:r>
              <w:rPr>
                <w:rFonts w:hint="eastAsia" w:ascii="宋体" w:hAnsi="宋体" w:cs="Arial"/>
                <w:szCs w:val="21"/>
              </w:rPr>
              <w:t>（</w:t>
            </w:r>
            <w:r>
              <w:rPr>
                <w:rFonts w:hint="eastAsia" w:ascii="宋体" w:hAnsi="宋体"/>
                <w:szCs w:val="21"/>
              </w:rPr>
              <w:t>按招标控制价的</w:t>
            </w:r>
            <w:r>
              <w:rPr>
                <w:rFonts w:ascii="宋体" w:hAnsi="宋体"/>
                <w:szCs w:val="21"/>
                <w:u w:val="single"/>
              </w:rPr>
              <w:t>9</w:t>
            </w:r>
            <w:r>
              <w:rPr>
                <w:rFonts w:hint="eastAsia" w:ascii="宋体" w:hAnsi="宋体"/>
                <w:szCs w:val="21"/>
                <w:u w:val="single"/>
              </w:rPr>
              <w:t>0%</w:t>
            </w:r>
            <w:r>
              <w:rPr>
                <w:rFonts w:hint="eastAsia" w:ascii="宋体" w:hAnsi="宋体"/>
                <w:szCs w:val="21"/>
              </w:rPr>
              <w:t>设置</w:t>
            </w:r>
            <w:r>
              <w:rPr>
                <w:rFonts w:ascii="宋体" w:hAnsi="宋体" w:cs="宋体"/>
                <w:szCs w:val="21"/>
              </w:rPr>
              <w:t>）</w:t>
            </w:r>
            <w:r>
              <w:rPr>
                <w:rFonts w:hint="eastAsia" w:ascii="宋体" w:hAnsi="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szCs w:val="21"/>
                <w:u w:val="single"/>
              </w:rPr>
            </w:pPr>
            <w:r>
              <w:rPr>
                <w:rFonts w:hint="eastAsia" w:ascii="宋体" w:hAnsi="宋体"/>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27</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第一阶段各分值的权重</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28</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评标委员会人数</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29</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企业综合诚信评价分数</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30</w:t>
            </w:r>
          </w:p>
        </w:tc>
        <w:tc>
          <w:tcPr>
            <w:tcW w:w="854"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第二阶段投标人名次的排序方法（适用于办法一、办法二）</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31</w:t>
            </w:r>
          </w:p>
        </w:tc>
        <w:tc>
          <w:tcPr>
            <w:tcW w:w="854"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经济分相同情况下的排序方法（适用于办法三、办法四）</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32</w:t>
            </w:r>
          </w:p>
        </w:tc>
        <w:tc>
          <w:tcPr>
            <w:tcW w:w="854"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第二阶段投标人名次的排序方法（适用于办法五、办法六）</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rPr>
            </w:pPr>
            <w:r>
              <w:rPr>
                <w:rFonts w:hint="eastAsia" w:ascii="宋体" w:hAnsi="宋体"/>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33</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合同价款的调整办法</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u w:val="single"/>
              </w:rPr>
              <w:t>详见招标文件相关合同条款。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34</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kern w:val="0"/>
                <w:szCs w:val="21"/>
                <w:lang w:val="zh-CN"/>
              </w:rPr>
              <w:t>建设工程质量检测单位</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35</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lang w:val="zh-CN"/>
              </w:rPr>
            </w:pPr>
            <w:r>
              <w:rPr>
                <w:rFonts w:hint="eastAsia" w:ascii="宋体" w:hAnsi="宋体"/>
                <w:kern w:val="0"/>
                <w:szCs w:val="21"/>
                <w:lang w:val="zh-CN"/>
              </w:rPr>
              <w:t>分包</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lang w:val="zh-CN"/>
              </w:rPr>
            </w:pPr>
            <w:r>
              <w:rPr>
                <w:rFonts w:ascii="Segoe UI Symbol" w:hAnsi="Segoe UI Symbol" w:cs="Segoe UI Symbol"/>
                <w:kern w:val="0"/>
                <w:szCs w:val="21"/>
                <w:lang w:val="zh-CN"/>
              </w:rPr>
              <w:t>☑</w:t>
            </w:r>
            <w:r>
              <w:rPr>
                <w:rFonts w:hint="eastAsia" w:ascii="宋体" w:hAnsi="宋体" w:cs="宋体"/>
                <w:kern w:val="0"/>
                <w:szCs w:val="21"/>
                <w:lang w:val="zh-CN"/>
              </w:rPr>
              <w:t>不允许；</w:t>
            </w:r>
          </w:p>
          <w:p>
            <w:pPr>
              <w:rPr>
                <w:rStyle w:val="131"/>
                <w:rFonts w:ascii="宋体" w:hAnsi="宋体"/>
                <w:kern w:val="0"/>
                <w:szCs w:val="21"/>
              </w:rPr>
            </w:pPr>
            <w:r>
              <w:rPr>
                <w:rFonts w:ascii="宋体" w:hAnsi="宋体"/>
                <w:kern w:val="0"/>
                <w:szCs w:val="21"/>
                <w:lang w:val="zh-CN"/>
              </w:rPr>
              <w:t>□</w:t>
            </w:r>
            <w:r>
              <w:rPr>
                <w:rFonts w:hint="eastAsia" w:ascii="宋体" w:hAnsi="宋体"/>
                <w:kern w:val="0"/>
                <w:szCs w:val="21"/>
                <w:lang w:val="zh-CN"/>
              </w:rPr>
              <w:t>允许：</w:t>
            </w:r>
            <w:r>
              <w:rPr>
                <w:rStyle w:val="131"/>
                <w:rFonts w:ascii="宋体" w:hAnsi="宋体"/>
                <w:kern w:val="0"/>
                <w:szCs w:val="21"/>
                <w:lang w:val="zh-CN"/>
              </w:rPr>
              <w:t>分包内容要要求：</w:t>
            </w:r>
          </w:p>
          <w:p>
            <w:pPr>
              <w:rPr>
                <w:rStyle w:val="131"/>
                <w:rFonts w:ascii="宋体" w:hAnsi="宋体"/>
                <w:kern w:val="0"/>
                <w:szCs w:val="21"/>
                <w:lang w:val="zh-CN"/>
              </w:rPr>
            </w:pPr>
            <w:r>
              <w:rPr>
                <w:rStyle w:val="131"/>
                <w:rFonts w:ascii="宋体" w:hAnsi="宋体"/>
                <w:kern w:val="0"/>
                <w:szCs w:val="21"/>
                <w:lang w:val="zh-CN"/>
              </w:rPr>
              <w:t xml:space="preserve">        分包金额要求：</w:t>
            </w:r>
          </w:p>
          <w:p>
            <w:pPr>
              <w:rPr>
                <w:rFonts w:ascii="宋体" w:hAnsi="宋体"/>
                <w:kern w:val="0"/>
                <w:szCs w:val="21"/>
                <w:lang w:val="zh-CN"/>
              </w:rPr>
            </w:pPr>
            <w:r>
              <w:rPr>
                <w:rStyle w:val="131"/>
                <w:rFonts w:ascii="宋体" w:hAnsi="宋体"/>
                <w:kern w:val="0"/>
                <w:szCs w:val="21"/>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电子招标投标解密失败及突发情况的补救</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szCs w:val="21"/>
              </w:rPr>
            </w:pPr>
            <w:r>
              <w:rPr>
                <w:rFonts w:hint="eastAsia" w:ascii="宋体" w:hAnsi="宋体" w:cs="Courier New"/>
                <w:szCs w:val="21"/>
              </w:rPr>
              <w:t>1、按照交易平台关于全流程电子化项目的相关指南进行操作。详见：</w:t>
            </w:r>
            <w:r>
              <w:rPr>
                <w:rFonts w:hint="eastAsia" w:ascii="宋体" w:hAnsi="宋体"/>
                <w:szCs w:val="21"/>
                <w:u w:val="single"/>
              </w:rPr>
              <w:t>广州公共资源交易中心网站(http:/ www.gzggzy.cn)服务指南栏目发布的最新版操作指引</w:t>
            </w:r>
            <w:r>
              <w:rPr>
                <w:rFonts w:hint="eastAsia" w:ascii="宋体" w:hAnsi="宋体" w:cs="Courier New"/>
                <w:szCs w:val="21"/>
              </w:rPr>
              <w:t xml:space="preserve">。  </w:t>
            </w:r>
          </w:p>
          <w:p>
            <w:pPr>
              <w:rPr>
                <w:rFonts w:ascii="宋体" w:hAnsi="宋体" w:cs="Courier New"/>
                <w:szCs w:val="21"/>
              </w:rPr>
            </w:pPr>
            <w:r>
              <w:rPr>
                <w:rFonts w:hint="eastAsia" w:ascii="宋体" w:hAnsi="宋体" w:cs="Courier New"/>
                <w:szCs w:val="21"/>
              </w:rPr>
              <w:t>2、提交投标文件光盘备用</w:t>
            </w:r>
          </w:p>
          <w:p>
            <w:pPr>
              <w:rPr>
                <w:rFonts w:ascii="宋体" w:hAnsi="宋体" w:cs="Courier New"/>
                <w:szCs w:val="21"/>
              </w:rPr>
            </w:pPr>
            <w:r>
              <w:rPr>
                <w:rFonts w:hint="eastAsia" w:ascii="宋体" w:hAnsi="宋体" w:cs="Courier New"/>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szCs w:val="21"/>
              </w:rPr>
            </w:pPr>
            <w:r>
              <w:rPr>
                <w:rFonts w:hint="eastAsia" w:ascii="宋体" w:hAnsi="宋体" w:cs="Courier New"/>
                <w:szCs w:val="21"/>
              </w:rPr>
              <w:t xml:space="preserve"> 3、补救方案</w:t>
            </w:r>
          </w:p>
          <w:p>
            <w:pPr>
              <w:rPr>
                <w:rFonts w:ascii="宋体" w:hAnsi="宋体" w:cs="Courier New"/>
                <w:szCs w:val="21"/>
              </w:rPr>
            </w:pPr>
            <w:r>
              <w:rPr>
                <w:rFonts w:hint="eastAsia" w:ascii="宋体" w:hAnsi="宋体" w:cs="Courier New"/>
                <w:szCs w:val="21"/>
              </w:rPr>
              <w:t>（1）投标文件解密失败的补救方案：</w:t>
            </w:r>
          </w:p>
          <w:p>
            <w:pPr>
              <w:rPr>
                <w:rFonts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szCs w:val="21"/>
              </w:rPr>
            </w:pPr>
            <w:r>
              <w:rPr>
                <w:rFonts w:hint="eastAsia" w:ascii="宋体" w:hAnsi="宋体" w:cs="Courier New"/>
                <w:szCs w:val="21"/>
              </w:rPr>
              <w:t>（2）评标时突发情况的补救方案</w:t>
            </w:r>
          </w:p>
          <w:p>
            <w:pPr>
              <w:rPr>
                <w:rFonts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pPr>
              <w:rPr>
                <w:rFonts w:ascii="宋体" w:hAnsi="宋体" w:cs="Courier New"/>
                <w:szCs w:val="21"/>
              </w:rPr>
            </w:pPr>
            <w:r>
              <w:rPr>
                <w:rFonts w:hint="eastAsia" w:ascii="宋体" w:hAnsi="宋体" w:cs="Courier New"/>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696"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增加</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rPr>
              <w:t>其他费用</w:t>
            </w:r>
          </w:p>
        </w:tc>
        <w:tc>
          <w:tcPr>
            <w:tcW w:w="6170"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p>
            <w:pPr>
              <w:pStyle w:val="9"/>
              <w:ind w:firstLine="0"/>
              <w:rPr>
                <w:rFonts w:ascii="宋体" w:hAnsi="宋体"/>
              </w:rPr>
            </w:pPr>
            <w:r>
              <w:rPr>
                <w:rFonts w:hint="eastAsia" w:ascii="宋体" w:hAnsi="宋体"/>
              </w:rPr>
              <w:t>2</w:t>
            </w:r>
            <w:r>
              <w:rPr>
                <w:rFonts w:ascii="宋体" w:hAnsi="宋体"/>
              </w:rPr>
              <w:t>.</w:t>
            </w:r>
            <w:r>
              <w:rPr>
                <w:rFonts w:hint="eastAsia" w:ascii="宋体" w:hAnsi="宋体"/>
              </w:rPr>
              <w:t>中标人须向招标代理机构支付招标代理服务费，招标代理服务费依据国家计委计价格[2002]1980号文件及发改办价格[2003]857号文件规定标准下浮2</w:t>
            </w:r>
            <w:r>
              <w:rPr>
                <w:rFonts w:ascii="宋体" w:hAnsi="宋体"/>
              </w:rPr>
              <w:t>0%</w:t>
            </w:r>
            <w:r>
              <w:rPr>
                <w:rFonts w:hint="eastAsia" w:ascii="宋体" w:hAnsi="宋体"/>
              </w:rPr>
              <w:t>进行收取。</w:t>
            </w:r>
          </w:p>
        </w:tc>
      </w:tr>
    </w:tbl>
    <w:p>
      <w:pPr>
        <w:spacing w:line="480" w:lineRule="auto"/>
        <w:rPr>
          <w:rFonts w:ascii="宋体" w:hAnsi="宋体"/>
          <w:strike/>
          <w:sz w:val="24"/>
        </w:rPr>
      </w:pPr>
    </w:p>
    <w:p>
      <w:pPr>
        <w:pStyle w:val="2"/>
        <w:rPr>
          <w:rFonts w:ascii="宋体" w:hAnsi="宋体"/>
          <w:color w:val="auto"/>
        </w:rPr>
      </w:pPr>
      <w:r>
        <w:rPr>
          <w:rFonts w:ascii="宋体" w:hAnsi="宋体"/>
          <w:color w:val="auto"/>
        </w:rPr>
        <w:br w:type="page"/>
      </w:r>
      <w:bookmarkStart w:id="9" w:name="_Toc175741347"/>
      <w:r>
        <w:rPr>
          <w:rFonts w:hint="eastAsia" w:ascii="宋体" w:hAnsi="宋体"/>
          <w:color w:val="auto"/>
        </w:rPr>
        <w:t>二、投标须知通用条款</w:t>
      </w:r>
      <w:bookmarkEnd w:id="9"/>
    </w:p>
    <w:p>
      <w:pPr>
        <w:pStyle w:val="7"/>
        <w:snapToGrid w:val="0"/>
        <w:spacing w:before="156" w:after="156"/>
      </w:pPr>
      <w:bookmarkStart w:id="10" w:name="_Toc175741348"/>
      <w:r>
        <w:rPr>
          <w:rFonts w:hint="eastAsia"/>
        </w:rPr>
        <w:t>（一）总则</w:t>
      </w:r>
      <w:bookmarkEnd w:id="10"/>
    </w:p>
    <w:p>
      <w:pPr>
        <w:pStyle w:val="5"/>
        <w:spacing w:after="0" w:line="360" w:lineRule="auto"/>
        <w:ind w:firstLine="480" w:firstLineChars="200"/>
        <w:rPr>
          <w:rFonts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pPr>
        <w:pStyle w:val="5"/>
        <w:spacing w:after="0" w:line="360" w:lineRule="auto"/>
        <w:ind w:firstLine="480" w:firstLineChars="200"/>
        <w:rPr>
          <w:rFonts w:ascii="宋体" w:hAnsi="宋体" w:eastAsia="宋体"/>
          <w:b/>
          <w:bCs/>
          <w:sz w:val="24"/>
        </w:rPr>
      </w:pPr>
      <w:r>
        <w:rPr>
          <w:rFonts w:hint="eastAsia" w:ascii="宋体" w:hAnsi="宋体" w:eastAsia="宋体"/>
          <w:sz w:val="24"/>
        </w:rPr>
        <w:t>本招标文件使用的下列词语具有如下规定的意义：</w:t>
      </w:r>
    </w:p>
    <w:p>
      <w:pPr>
        <w:pStyle w:val="5"/>
        <w:spacing w:after="0" w:line="360" w:lineRule="auto"/>
        <w:ind w:firstLine="480" w:firstLineChars="200"/>
        <w:rPr>
          <w:rFonts w:ascii="宋体" w:hAnsi="宋体" w:eastAsia="宋体"/>
          <w:b/>
          <w:bCs/>
          <w:sz w:val="24"/>
          <w:u w:val="single"/>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）“招标人”（即发包人）、“项目建设管理单位”（或称“项目代建单位”）、“招标代理”、“设计单位”、“监理单位”均已在投标须知前附表中列明。</w:t>
      </w:r>
    </w:p>
    <w:p>
      <w:pPr>
        <w:pStyle w:val="5"/>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）“投标人”指向招标人提交投标文件的当事人。</w:t>
      </w:r>
    </w:p>
    <w:p>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）“承包人”指其投标被招标人接受并与其签订承包合同的当事人。</w:t>
      </w:r>
    </w:p>
    <w:p>
      <w:pPr>
        <w:pStyle w:val="5"/>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）“招标文件”指由招标代理发出的本文件（包括全部章节、附件）及招标答疑会会议纪要和</w:t>
      </w:r>
      <w:r>
        <w:rPr>
          <w:rFonts w:hint="eastAsia" w:ascii="宋体" w:hAnsi="宋体" w:eastAsia="宋体"/>
          <w:bCs/>
          <w:sz w:val="24"/>
        </w:rPr>
        <w:t>招标文件的澄清与修改</w:t>
      </w:r>
      <w:r>
        <w:rPr>
          <w:rFonts w:hint="eastAsia" w:ascii="宋体" w:hAnsi="宋体" w:eastAsia="宋体"/>
          <w:sz w:val="24"/>
        </w:rPr>
        <w:t>文件。</w:t>
      </w:r>
    </w:p>
    <w:p>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）“投标文件”指投标人根据本项目招标文件向招标人提交的全部文件。</w:t>
      </w:r>
    </w:p>
    <w:p>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）“书面形式”指打字或印刷的文件和数据电文（包括电报、电传、传真、电子数据交换和电子邮件）。</w:t>
      </w:r>
    </w:p>
    <w:p>
      <w:pPr>
        <w:spacing w:line="360" w:lineRule="auto"/>
        <w:ind w:firstLine="480" w:firstLineChars="200"/>
        <w:rPr>
          <w:rFonts w:ascii="宋体" w:hAnsi="宋体"/>
          <w:b/>
          <w:sz w:val="24"/>
        </w:rPr>
      </w:pPr>
      <w:r>
        <w:rPr>
          <w:rFonts w:ascii="宋体" w:hAnsi="宋体"/>
          <w:b/>
          <w:sz w:val="24"/>
        </w:rPr>
        <w:t>2</w:t>
      </w:r>
      <w:r>
        <w:rPr>
          <w:rFonts w:hint="eastAsia" w:ascii="宋体" w:hAnsi="宋体"/>
          <w:b/>
          <w:sz w:val="24"/>
        </w:rPr>
        <w:t>、招标说明</w:t>
      </w:r>
    </w:p>
    <w:p>
      <w:pPr>
        <w:spacing w:line="360" w:lineRule="auto"/>
        <w:ind w:firstLine="480" w:firstLineChars="200"/>
        <w:rPr>
          <w:rFonts w:ascii="宋体" w:hAns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hAns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pPr>
        <w:spacing w:line="360" w:lineRule="auto"/>
        <w:ind w:firstLine="480" w:firstLineChars="200"/>
        <w:rPr>
          <w:rFonts w:ascii="宋体" w:hAnsi="宋体"/>
          <w:bCs/>
          <w:sz w:val="24"/>
        </w:rPr>
      </w:pPr>
      <w:r>
        <w:rPr>
          <w:rFonts w:ascii="宋体" w:hAnsi="宋体"/>
          <w:bCs/>
          <w:sz w:val="24"/>
        </w:rPr>
        <w:t>2.3</w:t>
      </w:r>
      <w:r>
        <w:rPr>
          <w:rFonts w:hint="eastAsia" w:ascii="宋体" w:hAnsi="宋体"/>
          <w:bCs/>
          <w:sz w:val="24"/>
        </w:rPr>
        <w:t>设计说明：详见招标图纸。</w:t>
      </w:r>
    </w:p>
    <w:p>
      <w:pPr>
        <w:spacing w:line="360" w:lineRule="auto"/>
        <w:ind w:firstLine="480" w:firstLineChars="200"/>
        <w:rPr>
          <w:rFonts w:ascii="宋体" w:hAnsi="宋体"/>
          <w:bCs/>
          <w:sz w:val="24"/>
        </w:rPr>
      </w:pPr>
      <w:r>
        <w:rPr>
          <w:rFonts w:ascii="宋体" w:hAnsi="宋体"/>
          <w:bCs/>
          <w:sz w:val="24"/>
        </w:rPr>
        <w:t>2.4</w:t>
      </w:r>
      <w:r>
        <w:rPr>
          <w:rFonts w:hint="eastAsia" w:ascii="宋体" w:hAnsi="宋体"/>
          <w:bCs/>
          <w:sz w:val="24"/>
        </w:rPr>
        <w:t>工程施工特点：详见招标图纸。</w:t>
      </w:r>
    </w:p>
    <w:p>
      <w:pPr>
        <w:tabs>
          <w:tab w:val="left" w:pos="105"/>
        </w:tabs>
        <w:spacing w:line="360" w:lineRule="auto"/>
        <w:ind w:firstLine="480" w:firstLineChars="200"/>
        <w:rPr>
          <w:rFonts w:ascii="宋体" w:hAnsi="宋体"/>
          <w:b/>
          <w:sz w:val="24"/>
        </w:rPr>
      </w:pPr>
      <w:r>
        <w:rPr>
          <w:rFonts w:ascii="宋体" w:hAnsi="宋体"/>
          <w:b/>
          <w:sz w:val="24"/>
        </w:rPr>
        <w:t>3</w:t>
      </w:r>
      <w:r>
        <w:rPr>
          <w:rFonts w:hint="eastAsia" w:ascii="宋体" w:hAnsi="宋体"/>
          <w:b/>
          <w:sz w:val="24"/>
        </w:rPr>
        <w:t>．资金来源</w:t>
      </w:r>
    </w:p>
    <w:p>
      <w:pPr>
        <w:spacing w:line="360" w:lineRule="auto"/>
        <w:ind w:firstLine="480" w:firstLineChars="200"/>
        <w:rPr>
          <w:rFonts w:ascii="宋体" w:hAns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pPr>
        <w:tabs>
          <w:tab w:val="left" w:pos="105"/>
        </w:tabs>
        <w:spacing w:line="360" w:lineRule="auto"/>
        <w:ind w:firstLine="480" w:firstLineChars="200"/>
        <w:rPr>
          <w:rFonts w:ascii="宋体" w:hAnsi="宋体"/>
          <w:b/>
          <w:sz w:val="24"/>
        </w:rPr>
      </w:pPr>
      <w:r>
        <w:rPr>
          <w:rFonts w:ascii="宋体" w:hAnsi="宋体"/>
          <w:b/>
          <w:sz w:val="24"/>
        </w:rPr>
        <w:t>4</w:t>
      </w:r>
      <w:r>
        <w:rPr>
          <w:rFonts w:hint="eastAsia" w:ascii="宋体" w:hAnsi="宋体"/>
          <w:b/>
          <w:sz w:val="24"/>
        </w:rPr>
        <w:t>．合格投标人的条件</w:t>
      </w:r>
    </w:p>
    <w:p>
      <w:pPr>
        <w:spacing w:line="360" w:lineRule="auto"/>
        <w:ind w:firstLine="480" w:firstLineChars="200"/>
        <w:rPr>
          <w:rFonts w:ascii="宋体" w:hAnsi="宋体"/>
          <w:bCs/>
          <w:sz w:val="24"/>
        </w:rPr>
      </w:pPr>
      <w:r>
        <w:rPr>
          <w:rFonts w:ascii="宋体" w:hAnsi="宋体"/>
          <w:bCs/>
          <w:sz w:val="24"/>
        </w:rPr>
        <w:t>4.1</w:t>
      </w:r>
      <w:r>
        <w:rPr>
          <w:rFonts w:hint="eastAsia" w:ascii="宋体" w:hAnsi="宋体"/>
          <w:bCs/>
          <w:sz w:val="24"/>
        </w:rPr>
        <w:t>详见本项目招标公告</w:t>
      </w:r>
    </w:p>
    <w:p>
      <w:pPr>
        <w:tabs>
          <w:tab w:val="left" w:pos="105"/>
        </w:tabs>
        <w:spacing w:line="360" w:lineRule="auto"/>
        <w:ind w:firstLine="480" w:firstLineChars="200"/>
        <w:rPr>
          <w:rFonts w:ascii="宋体" w:hAnsi="宋体"/>
          <w:b/>
          <w:sz w:val="24"/>
        </w:rPr>
      </w:pPr>
      <w:r>
        <w:rPr>
          <w:rFonts w:ascii="宋体" w:hAnsi="宋体"/>
          <w:b/>
          <w:sz w:val="24"/>
        </w:rPr>
        <w:t>5</w:t>
      </w:r>
      <w:r>
        <w:rPr>
          <w:rFonts w:hint="eastAsia" w:ascii="宋体" w:hAnsi="宋体"/>
          <w:b/>
          <w:sz w:val="24"/>
        </w:rPr>
        <w:t>．踏勘现场</w:t>
      </w:r>
    </w:p>
    <w:p>
      <w:pPr>
        <w:spacing w:line="360" w:lineRule="auto"/>
        <w:ind w:firstLine="480" w:firstLineChars="200"/>
        <w:rPr>
          <w:rFonts w:ascii="宋体" w:hAns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pPr>
        <w:tabs>
          <w:tab w:val="left" w:pos="105"/>
        </w:tabs>
        <w:spacing w:line="360" w:lineRule="auto"/>
        <w:ind w:firstLine="480" w:firstLineChars="200"/>
        <w:rPr>
          <w:rFonts w:ascii="宋体" w:hAnsi="宋体"/>
          <w:b/>
          <w:sz w:val="24"/>
        </w:rPr>
      </w:pPr>
      <w:r>
        <w:rPr>
          <w:rFonts w:ascii="宋体" w:hAnsi="宋体"/>
          <w:b/>
          <w:sz w:val="24"/>
        </w:rPr>
        <w:t>6</w:t>
      </w:r>
      <w:r>
        <w:rPr>
          <w:rFonts w:hint="eastAsia" w:ascii="宋体" w:hAnsi="宋体"/>
          <w:b/>
          <w:sz w:val="24"/>
        </w:rPr>
        <w:t>．投标费用</w:t>
      </w:r>
    </w:p>
    <w:p>
      <w:pPr>
        <w:tabs>
          <w:tab w:val="left" w:pos="105"/>
        </w:tabs>
        <w:spacing w:line="360" w:lineRule="auto"/>
        <w:ind w:firstLine="480" w:firstLineChars="200"/>
        <w:rPr>
          <w:rFonts w:ascii="宋体" w:hAns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pPr>
        <w:pStyle w:val="7"/>
        <w:snapToGrid w:val="0"/>
        <w:spacing w:before="156" w:after="156"/>
      </w:pPr>
      <w:bookmarkStart w:id="11" w:name="_Toc175741349"/>
      <w:r>
        <w:rPr>
          <w:rFonts w:hint="eastAsia"/>
        </w:rPr>
        <w:t>（二）招标文件</w:t>
      </w:r>
      <w:bookmarkEnd w:id="11"/>
    </w:p>
    <w:p>
      <w:pPr>
        <w:tabs>
          <w:tab w:val="left" w:pos="105"/>
        </w:tabs>
        <w:spacing w:line="360" w:lineRule="auto"/>
        <w:ind w:firstLine="480" w:firstLineChars="200"/>
        <w:rPr>
          <w:rFonts w:ascii="宋体" w:hAnsi="宋体"/>
          <w:b/>
          <w:sz w:val="24"/>
        </w:rPr>
      </w:pPr>
      <w:r>
        <w:rPr>
          <w:rFonts w:ascii="宋体" w:hAnsi="宋体"/>
          <w:b/>
          <w:sz w:val="24"/>
        </w:rPr>
        <w:t>7.</w:t>
      </w:r>
      <w:r>
        <w:rPr>
          <w:rFonts w:hint="eastAsia" w:ascii="宋体" w:hAnsi="宋体"/>
          <w:b/>
          <w:sz w:val="24"/>
        </w:rPr>
        <w:t>招标文件的组成</w:t>
      </w:r>
    </w:p>
    <w:p>
      <w:pPr>
        <w:spacing w:line="360" w:lineRule="auto"/>
        <w:ind w:firstLine="480" w:firstLineChars="200"/>
        <w:rPr>
          <w:rFonts w:ascii="宋体" w:hAnsi="宋体"/>
          <w:sz w:val="24"/>
        </w:rPr>
      </w:pPr>
      <w:r>
        <w:rPr>
          <w:rFonts w:ascii="宋体" w:hAnsi="宋体"/>
          <w:bCs/>
          <w:sz w:val="24"/>
        </w:rPr>
        <w:t>7.1</w:t>
      </w:r>
      <w:r>
        <w:rPr>
          <w:rFonts w:hint="eastAsia" w:ascii="宋体" w:hAnsi="宋体"/>
          <w:sz w:val="24"/>
        </w:rPr>
        <w:t>本招标文件包括下列文件，以及所有按本须知第8条发出的招标答疑纪要和按本须知第9条发出的澄清或修改：</w:t>
      </w:r>
    </w:p>
    <w:p>
      <w:pPr>
        <w:spacing w:line="360" w:lineRule="auto"/>
        <w:ind w:firstLine="480" w:firstLineChars="200"/>
        <w:rPr>
          <w:rFonts w:ascii="宋体" w:hAnsi="宋体"/>
          <w:sz w:val="24"/>
        </w:rPr>
      </w:pPr>
      <w:r>
        <w:rPr>
          <w:rFonts w:hint="eastAsia" w:ascii="宋体" w:hAnsi="宋体"/>
          <w:sz w:val="24"/>
        </w:rPr>
        <w:t>第一章  投标须知</w:t>
      </w:r>
    </w:p>
    <w:p>
      <w:pPr>
        <w:spacing w:line="360" w:lineRule="auto"/>
        <w:ind w:firstLine="480" w:firstLineChars="200"/>
        <w:rPr>
          <w:rFonts w:ascii="宋体" w:hAnsi="宋体"/>
          <w:sz w:val="24"/>
        </w:rPr>
      </w:pPr>
      <w:r>
        <w:rPr>
          <w:rFonts w:hint="eastAsia" w:ascii="宋体" w:hAnsi="宋体"/>
          <w:sz w:val="24"/>
        </w:rPr>
        <w:t>第二章  开标、评标及定标办法</w:t>
      </w:r>
    </w:p>
    <w:p>
      <w:pPr>
        <w:spacing w:line="360" w:lineRule="auto"/>
        <w:ind w:firstLine="480" w:firstLineChars="200"/>
        <w:rPr>
          <w:rFonts w:ascii="宋体" w:hAnsi="宋体"/>
          <w:sz w:val="24"/>
        </w:rPr>
      </w:pPr>
      <w:r>
        <w:rPr>
          <w:rFonts w:hint="eastAsia" w:ascii="宋体" w:hAnsi="宋体"/>
          <w:sz w:val="24"/>
        </w:rPr>
        <w:t>第三章  合同条款</w:t>
      </w:r>
    </w:p>
    <w:p>
      <w:pPr>
        <w:spacing w:line="360" w:lineRule="auto"/>
        <w:ind w:firstLine="480" w:firstLineChars="200"/>
        <w:rPr>
          <w:rFonts w:ascii="宋体" w:hAnsi="宋体"/>
          <w:sz w:val="24"/>
        </w:rPr>
      </w:pPr>
      <w:r>
        <w:rPr>
          <w:rFonts w:hint="eastAsia" w:ascii="宋体" w:hAnsi="宋体"/>
          <w:sz w:val="24"/>
        </w:rPr>
        <w:t>第四章  投标文件格式</w:t>
      </w:r>
    </w:p>
    <w:p>
      <w:pPr>
        <w:spacing w:line="360" w:lineRule="auto"/>
        <w:ind w:firstLine="480" w:firstLineChars="200"/>
        <w:rPr>
          <w:rFonts w:ascii="宋体" w:hAnsi="宋体"/>
          <w:sz w:val="24"/>
        </w:rPr>
      </w:pPr>
      <w:r>
        <w:rPr>
          <w:rFonts w:hint="eastAsia" w:ascii="宋体" w:hAnsi="宋体"/>
          <w:sz w:val="24"/>
        </w:rPr>
        <w:t>第五章  技术条件（工程建设标准）</w:t>
      </w:r>
    </w:p>
    <w:p>
      <w:pPr>
        <w:spacing w:line="360" w:lineRule="auto"/>
        <w:ind w:firstLine="480" w:firstLineChars="200"/>
        <w:rPr>
          <w:rFonts w:ascii="宋体" w:hAnsi="宋体"/>
          <w:sz w:val="24"/>
        </w:rPr>
      </w:pPr>
      <w:r>
        <w:rPr>
          <w:rFonts w:hint="eastAsia" w:ascii="宋体" w:hAnsi="宋体"/>
          <w:sz w:val="24"/>
        </w:rPr>
        <w:t>第六章  图纸及勘察资料（另册）</w:t>
      </w:r>
    </w:p>
    <w:p>
      <w:pPr>
        <w:spacing w:line="360" w:lineRule="auto"/>
        <w:ind w:firstLine="480" w:firstLineChars="200"/>
        <w:rPr>
          <w:rFonts w:ascii="宋体" w:hAnsi="宋体"/>
          <w:sz w:val="24"/>
        </w:rPr>
      </w:pPr>
      <w:r>
        <w:rPr>
          <w:rFonts w:hint="eastAsia" w:ascii="宋体" w:hAnsi="宋体"/>
          <w:sz w:val="24"/>
        </w:rPr>
        <w:t>第七章  招标工程量清单（另册）</w:t>
      </w:r>
    </w:p>
    <w:p>
      <w:pPr>
        <w:spacing w:line="360" w:lineRule="auto"/>
        <w:ind w:firstLine="480" w:firstLineChars="200"/>
        <w:rPr>
          <w:rFonts w:ascii="宋体" w:hAnsi="宋体"/>
          <w:sz w:val="24"/>
        </w:rPr>
      </w:pPr>
      <w:r>
        <w:rPr>
          <w:rFonts w:hint="eastAsia" w:ascii="宋体" w:hAnsi="宋体"/>
          <w:sz w:val="24"/>
        </w:rPr>
        <w:t>第八章  最高投标限价（另册）</w:t>
      </w:r>
    </w:p>
    <w:p>
      <w:pPr>
        <w:pStyle w:val="5"/>
        <w:spacing w:after="0" w:line="360" w:lineRule="auto"/>
        <w:ind w:firstLine="480" w:firstLineChars="200"/>
        <w:rPr>
          <w:rFonts w:ascii="宋体" w:hAnsi="宋体" w:eastAsia="宋体"/>
          <w:sz w:val="24"/>
          <w:u w:val="single"/>
        </w:rPr>
      </w:pPr>
      <w:r>
        <w:rPr>
          <w:rFonts w:hint="eastAsia" w:ascii="宋体" w:hAnsi="宋体" w:eastAsia="宋体"/>
          <w:sz w:val="24"/>
          <w:u w:val="single"/>
        </w:rPr>
        <w:t>注：招标人应在技术条件（工程建设标准）中明确施工现场建筑垃圾源头减量的具体要求和建筑垃圾综合利用产品的使用要求。</w:t>
      </w:r>
    </w:p>
    <w:p>
      <w:pPr>
        <w:pStyle w:val="5"/>
        <w:spacing w:after="0" w:line="360" w:lineRule="auto"/>
        <w:ind w:firstLine="480" w:firstLineChars="200"/>
        <w:rPr>
          <w:rFonts w:ascii="宋体" w:hAnsi="宋体" w:eastAsia="宋体"/>
          <w:sz w:val="24"/>
        </w:rPr>
      </w:pPr>
      <w:r>
        <w:rPr>
          <w:rFonts w:ascii="宋体" w:hAnsi="宋体" w:eastAsia="宋体"/>
          <w:sz w:val="24"/>
        </w:rPr>
        <w:t xml:space="preserve">7.2 </w:t>
      </w:r>
      <w:r>
        <w:rPr>
          <w:rFonts w:hint="eastAsia" w:ascii="宋体" w:hAnsi="宋体" w:eastAsia="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hAnsi="宋体" w:eastAsia="宋体"/>
          <w:sz w:val="24"/>
        </w:rPr>
      </w:pPr>
      <w:r>
        <w:rPr>
          <w:rFonts w:ascii="宋体" w:hAnsi="宋体" w:eastAsia="宋体"/>
          <w:sz w:val="24"/>
        </w:rPr>
        <w:t xml:space="preserve">7.3 </w:t>
      </w:r>
      <w:r>
        <w:rPr>
          <w:rFonts w:hint="eastAsia" w:ascii="宋体" w:hAnsi="宋体" w:eastAsia="宋体"/>
          <w:sz w:val="24"/>
        </w:rPr>
        <w:t>投标人一旦中标，招标文件的内容对招标人和中标人双方均有约束力。</w:t>
      </w:r>
    </w:p>
    <w:p>
      <w:pPr>
        <w:pStyle w:val="5"/>
        <w:spacing w:after="0" w:line="360" w:lineRule="auto"/>
        <w:ind w:firstLine="480" w:firstLineChars="200"/>
        <w:rPr>
          <w:rFonts w:ascii="宋体" w:hAnsi="宋体" w:eastAsia="宋体"/>
          <w:b/>
          <w:bCs/>
          <w:sz w:val="24"/>
        </w:rPr>
      </w:pPr>
      <w:r>
        <w:rPr>
          <w:rFonts w:ascii="宋体" w:hAnsi="宋体" w:eastAsia="宋体"/>
          <w:b/>
          <w:bCs/>
          <w:sz w:val="24"/>
        </w:rPr>
        <w:t>8</w:t>
      </w:r>
      <w:r>
        <w:rPr>
          <w:rFonts w:hint="eastAsia" w:ascii="宋体" w:hAnsi="宋体" w:eastAsia="宋体"/>
          <w:b/>
          <w:bCs/>
          <w:sz w:val="24"/>
        </w:rPr>
        <w:t>．招标答疑</w:t>
      </w:r>
    </w:p>
    <w:p>
      <w:pPr>
        <w:pStyle w:val="5"/>
        <w:spacing w:after="0" w:line="360" w:lineRule="auto"/>
        <w:ind w:firstLine="480" w:firstLineChars="200"/>
        <w:rPr>
          <w:rFonts w:ascii="宋体" w:hAnsi="宋体" w:eastAsia="宋体"/>
          <w:sz w:val="24"/>
        </w:rPr>
      </w:pPr>
      <w:r>
        <w:rPr>
          <w:rFonts w:ascii="宋体" w:hAnsi="宋体" w:eastAsia="宋体"/>
          <w:sz w:val="24"/>
        </w:rPr>
        <w:t>8.1</w:t>
      </w:r>
      <w:r>
        <w:rPr>
          <w:rFonts w:hint="eastAsia" w:ascii="宋体" w:hAnsi="宋体" w:eastAsia="宋体"/>
          <w:sz w:val="24"/>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新增提问”→提出问题(提问一律不得署名)。</w:t>
      </w:r>
    </w:p>
    <w:p>
      <w:pPr>
        <w:pStyle w:val="5"/>
        <w:spacing w:after="0" w:line="360" w:lineRule="auto"/>
        <w:ind w:firstLine="480" w:firstLineChars="200"/>
        <w:rPr>
          <w:rFonts w:ascii="宋体" w:hAnsi="宋体" w:eastAsia="宋体"/>
          <w:sz w:val="24"/>
        </w:rPr>
      </w:pPr>
      <w:r>
        <w:rPr>
          <w:rFonts w:ascii="宋体" w:hAnsi="宋体" w:eastAsia="宋体"/>
          <w:sz w:val="24"/>
        </w:rPr>
        <w:t>8.2</w:t>
      </w:r>
      <w:r>
        <w:rPr>
          <w:rFonts w:hint="eastAsia" w:ascii="宋体" w:hAnsi="宋体" w:eastAsia="宋体"/>
          <w:bCs/>
          <w:sz w:val="24"/>
        </w:rPr>
        <w:t>招标答疑会会议纪要将在提交投标文件截止时间15日前在</w:t>
      </w:r>
      <w:r>
        <w:rPr>
          <w:rFonts w:hint="eastAsia" w:ascii="宋体" w:hAnsi="宋体" w:eastAsia="宋体"/>
          <w:bCs/>
          <w:sz w:val="24"/>
          <w:u w:val="single"/>
        </w:rPr>
        <w:t>广州公共资源交易中心网站</w:t>
      </w:r>
      <w:r>
        <w:rPr>
          <w:rFonts w:hint="eastAsia" w:ascii="宋体" w:hAnsi="宋体" w:eastAsia="宋体"/>
          <w:bCs/>
          <w:sz w:val="24"/>
        </w:rPr>
        <w:t>交易平台</w:t>
      </w:r>
      <w:r>
        <w:rPr>
          <w:rFonts w:hint="eastAsia" w:ascii="宋体" w:hAnsi="宋体" w:eastAsia="宋体"/>
          <w:bCs/>
          <w:sz w:val="24"/>
          <w:u w:val="single"/>
        </w:rPr>
        <w:t>“</w:t>
      </w:r>
      <w:bookmarkStart w:id="12" w:name="_Hlk62738754"/>
      <w:r>
        <w:rPr>
          <w:rFonts w:hint="eastAsia" w:ascii="宋体" w:hAnsi="宋体" w:eastAsia="宋体"/>
          <w:bCs/>
          <w:sz w:val="24"/>
          <w:u w:val="single"/>
        </w:rPr>
        <w:t>项目查询（日程安排、答疑纪要）</w:t>
      </w:r>
      <w:bookmarkEnd w:id="12"/>
      <w:r>
        <w:rPr>
          <w:rFonts w:hint="eastAsia" w:ascii="宋体" w:hAnsi="宋体" w:eastAsia="宋体"/>
          <w:bCs/>
          <w:sz w:val="24"/>
          <w:u w:val="single"/>
        </w:rPr>
        <w:t>”</w:t>
      </w:r>
      <w:r>
        <w:rPr>
          <w:rFonts w:hint="eastAsia" w:ascii="宋体" w:hAnsi="宋体" w:eastAsia="宋体"/>
          <w:bCs/>
          <w:sz w:val="24"/>
        </w:rPr>
        <w:t>专区公开发布。答疑纪要一经在</w:t>
      </w:r>
      <w:r>
        <w:rPr>
          <w:rFonts w:hint="eastAsia" w:ascii="宋体" w:hAnsi="宋体" w:eastAsia="宋体"/>
          <w:bCs/>
          <w:sz w:val="24"/>
          <w:u w:val="single"/>
        </w:rPr>
        <w:t>广州公共资源交易中心网站</w:t>
      </w:r>
      <w:r>
        <w:rPr>
          <w:rFonts w:hint="eastAsia" w:ascii="宋体" w:hAnsi="宋体" w:eastAsia="宋体"/>
          <w:bCs/>
          <w:sz w:val="24"/>
        </w:rPr>
        <w:t>发布，视作已发放给所有投标人。</w:t>
      </w:r>
    </w:p>
    <w:p>
      <w:pPr>
        <w:pStyle w:val="5"/>
        <w:spacing w:after="0" w:line="360" w:lineRule="auto"/>
        <w:ind w:firstLine="480" w:firstLineChars="200"/>
        <w:rPr>
          <w:rFonts w:ascii="宋体" w:hAnsi="宋体" w:eastAsia="宋体"/>
          <w:sz w:val="24"/>
        </w:rPr>
      </w:pPr>
      <w:r>
        <w:rPr>
          <w:rFonts w:ascii="宋体" w:hAnsi="宋体" w:eastAsia="宋体"/>
          <w:sz w:val="24"/>
        </w:rPr>
        <w:t>8.3</w:t>
      </w:r>
      <w:r>
        <w:rPr>
          <w:rFonts w:hint="eastAsia" w:ascii="宋体" w:hAnsi="宋体" w:eastAsia="宋体"/>
          <w:sz w:val="24"/>
          <w:u w:val="single"/>
        </w:rPr>
        <w:t>招标答疑纪要</w:t>
      </w:r>
      <w:r>
        <w:rPr>
          <w:rFonts w:hint="eastAsia" w:ascii="宋体" w:hAnsi="宋体" w:eastAsia="宋体"/>
          <w:sz w:val="24"/>
        </w:rPr>
        <w:t>为招标文件的一部分。</w:t>
      </w:r>
    </w:p>
    <w:p>
      <w:pPr>
        <w:pStyle w:val="5"/>
        <w:spacing w:after="0" w:line="360" w:lineRule="auto"/>
        <w:ind w:firstLine="480" w:firstLineChars="200"/>
        <w:rPr>
          <w:rFonts w:ascii="宋体" w:hAnsi="宋体" w:eastAsia="宋体"/>
          <w:sz w:val="24"/>
        </w:rPr>
      </w:pPr>
      <w:r>
        <w:rPr>
          <w:rFonts w:ascii="宋体" w:hAnsi="宋体" w:eastAsia="宋体"/>
          <w:sz w:val="24"/>
        </w:rPr>
        <w:t>8.4</w:t>
      </w:r>
      <w:r>
        <w:rPr>
          <w:rFonts w:hint="eastAsia" w:ascii="宋体" w:hAnsi="宋体" w:eastAsia="宋体"/>
          <w:sz w:val="24"/>
        </w:rPr>
        <w:t>若</w:t>
      </w:r>
      <w:r>
        <w:rPr>
          <w:rFonts w:hint="eastAsia" w:ascii="宋体" w:hAnsi="宋体" w:eastAsia="宋体"/>
          <w:sz w:val="24"/>
          <w:u w:val="single"/>
        </w:rPr>
        <w:t>招标答疑纪要</w:t>
      </w:r>
      <w:r>
        <w:rPr>
          <w:rFonts w:hint="eastAsia" w:ascii="宋体" w:hAnsi="宋体" w:eastAsia="宋体"/>
          <w:sz w:val="24"/>
        </w:rPr>
        <w:t>与招标文件有矛盾时，以</w:t>
      </w:r>
      <w:r>
        <w:rPr>
          <w:rFonts w:hint="eastAsia" w:ascii="宋体" w:hAnsi="宋体" w:eastAsia="宋体"/>
          <w:sz w:val="24"/>
          <w:u w:val="single"/>
        </w:rPr>
        <w:t>广州公共资源交易中心交易平台</w:t>
      </w:r>
      <w:r>
        <w:rPr>
          <w:rFonts w:hint="eastAsia" w:ascii="宋体" w:hAnsi="宋体" w:eastAsia="宋体"/>
          <w:sz w:val="24"/>
        </w:rPr>
        <w:t>最后发布的答疑纪要为准。</w:t>
      </w:r>
    </w:p>
    <w:p>
      <w:pPr>
        <w:pStyle w:val="5"/>
        <w:spacing w:after="0" w:line="360" w:lineRule="auto"/>
        <w:ind w:firstLine="480" w:firstLineChars="200"/>
        <w:rPr>
          <w:rFonts w:ascii="宋体" w:hAnsi="宋体" w:eastAsia="宋体"/>
          <w:b/>
          <w:bCs/>
          <w:sz w:val="24"/>
        </w:rPr>
      </w:pPr>
      <w:r>
        <w:rPr>
          <w:rFonts w:ascii="宋体" w:hAnsi="宋体" w:eastAsia="宋体"/>
          <w:b/>
          <w:bCs/>
          <w:sz w:val="24"/>
        </w:rPr>
        <w:t>9.</w:t>
      </w:r>
      <w:r>
        <w:rPr>
          <w:rFonts w:hint="eastAsia" w:ascii="宋体" w:hAnsi="宋体" w:eastAsia="宋体"/>
          <w:b/>
          <w:bCs/>
          <w:sz w:val="24"/>
        </w:rPr>
        <w:t>招标文件的澄清与修改</w:t>
      </w:r>
    </w:p>
    <w:p>
      <w:pPr>
        <w:pStyle w:val="5"/>
        <w:spacing w:after="0" w:line="360" w:lineRule="auto"/>
        <w:ind w:firstLine="480" w:firstLineChars="200"/>
        <w:rPr>
          <w:rFonts w:ascii="宋体" w:hAnsi="宋体" w:eastAsia="宋体"/>
          <w:sz w:val="24"/>
        </w:rPr>
      </w:pPr>
      <w:r>
        <w:rPr>
          <w:rFonts w:ascii="宋体" w:hAnsi="宋体" w:eastAsia="宋体"/>
          <w:sz w:val="24"/>
        </w:rPr>
        <w:t>9.1</w:t>
      </w:r>
      <w:r>
        <w:rPr>
          <w:rFonts w:hint="eastAsia" w:ascii="宋体" w:hAnsi="宋体" w:eastAsia="宋体"/>
          <w:sz w:val="24"/>
        </w:rPr>
        <w:t>招标文件发出后，在提交投标文件截止时间15日前，招标人可对招标文件进行必要的澄清或修改。</w:t>
      </w:r>
    </w:p>
    <w:p>
      <w:pPr>
        <w:pStyle w:val="5"/>
        <w:spacing w:after="0" w:line="360" w:lineRule="auto"/>
        <w:ind w:firstLine="480" w:firstLineChars="200"/>
        <w:rPr>
          <w:rFonts w:ascii="宋体" w:hAnsi="宋体" w:eastAsia="宋体"/>
          <w:sz w:val="24"/>
        </w:rPr>
      </w:pPr>
      <w:r>
        <w:rPr>
          <w:rFonts w:ascii="宋体" w:hAnsi="宋体" w:eastAsia="宋体"/>
          <w:sz w:val="24"/>
        </w:rPr>
        <w:t>9.2</w:t>
      </w:r>
      <w:r>
        <w:rPr>
          <w:rFonts w:hint="eastAsia" w:ascii="宋体" w:hAnsi="宋体" w:eastAsia="宋体"/>
          <w:sz w:val="24"/>
        </w:rPr>
        <w:t>招标文件的澄清或修改将在</w:t>
      </w:r>
      <w:r>
        <w:rPr>
          <w:rFonts w:hint="eastAsia" w:ascii="宋体" w:hAnsi="宋体" w:eastAsia="宋体"/>
          <w:sz w:val="24"/>
          <w:u w:val="single"/>
        </w:rPr>
        <w:t>广州公共资源交易中心</w:t>
      </w:r>
      <w:r>
        <w:rPr>
          <w:rFonts w:hint="eastAsia" w:ascii="宋体" w:hAnsi="宋体" w:eastAsia="宋体"/>
          <w:sz w:val="24"/>
        </w:rPr>
        <w:t>交易平台“</w:t>
      </w:r>
      <w:r>
        <w:rPr>
          <w:rFonts w:hint="eastAsia" w:ascii="宋体" w:hAnsi="宋体" w:eastAsia="宋体"/>
          <w:sz w:val="24"/>
          <w:u w:val="single"/>
        </w:rPr>
        <w:t>项目查询（日程安排、答疑纪要</w:t>
      </w:r>
      <w:r>
        <w:rPr>
          <w:rFonts w:hint="eastAsia" w:ascii="宋体" w:hAnsi="宋体" w:eastAsia="宋体"/>
          <w:sz w:val="24"/>
        </w:rPr>
        <w:t>）”专区公开发布。答疑纪要一经在</w:t>
      </w:r>
      <w:r>
        <w:rPr>
          <w:rFonts w:hint="eastAsia" w:ascii="宋体" w:hAnsi="宋体" w:eastAsia="宋体"/>
          <w:sz w:val="24"/>
          <w:u w:val="single"/>
        </w:rPr>
        <w:t>广州公共资源交易中心</w:t>
      </w:r>
      <w:r>
        <w:rPr>
          <w:rFonts w:hint="eastAsia" w:ascii="宋体" w:hAnsi="宋体" w:eastAsia="宋体"/>
          <w:sz w:val="24"/>
        </w:rPr>
        <w:t>交易平台发布，视作已发放给所有投标人，以</w:t>
      </w:r>
      <w:r>
        <w:rPr>
          <w:rFonts w:hint="eastAsia" w:ascii="宋体" w:hAnsi="宋体" w:eastAsia="宋体"/>
          <w:sz w:val="24"/>
          <w:u w:val="single"/>
        </w:rPr>
        <w:t xml:space="preserve"> 广州公共资源交易中心</w:t>
      </w:r>
      <w:r>
        <w:rPr>
          <w:rFonts w:hint="eastAsia" w:ascii="宋体" w:hAnsi="宋体" w:eastAsia="宋体"/>
          <w:sz w:val="24"/>
        </w:rPr>
        <w:t>交易平台上网发布时间作为送达时间。</w:t>
      </w:r>
    </w:p>
    <w:p>
      <w:pPr>
        <w:pStyle w:val="5"/>
        <w:spacing w:after="0" w:line="360" w:lineRule="auto"/>
        <w:ind w:firstLine="480" w:firstLineChars="200"/>
        <w:rPr>
          <w:rFonts w:ascii="宋体" w:hAnsi="宋体" w:eastAsia="宋体"/>
          <w:sz w:val="24"/>
        </w:rPr>
      </w:pPr>
      <w:r>
        <w:rPr>
          <w:rFonts w:ascii="宋体" w:hAnsi="宋体" w:eastAsia="宋体"/>
          <w:sz w:val="24"/>
        </w:rPr>
        <w:t>9.3</w:t>
      </w:r>
      <w:r>
        <w:rPr>
          <w:rFonts w:hint="eastAsia" w:ascii="宋体" w:hAnsi="宋体" w:eastAsia="宋体"/>
          <w:sz w:val="24"/>
        </w:rPr>
        <w:t>招标文件的修改内容为招标文件的组成部分。</w:t>
      </w:r>
    </w:p>
    <w:p>
      <w:pPr>
        <w:pStyle w:val="5"/>
        <w:spacing w:after="0" w:line="360" w:lineRule="auto"/>
        <w:ind w:firstLine="480" w:firstLineChars="200"/>
        <w:rPr>
          <w:rFonts w:ascii="宋体" w:hAnsi="宋体" w:eastAsia="宋体"/>
          <w:sz w:val="24"/>
        </w:rPr>
      </w:pPr>
      <w:r>
        <w:rPr>
          <w:rFonts w:ascii="宋体" w:hAnsi="宋体" w:eastAsia="宋体"/>
          <w:sz w:val="24"/>
        </w:rPr>
        <w:t>9.4</w:t>
      </w:r>
      <w:r>
        <w:rPr>
          <w:rFonts w:hint="eastAsia" w:ascii="宋体" w:hAnsi="宋体" w:eastAsia="宋体"/>
          <w:sz w:val="24"/>
        </w:rPr>
        <w:t>招标文件的澄清或修改</w:t>
      </w:r>
      <w:r>
        <w:rPr>
          <w:rFonts w:hint="eastAsia" w:ascii="宋体" w:hAnsi="宋体" w:eastAsia="宋体"/>
          <w:sz w:val="24"/>
          <w:u w:val="single"/>
        </w:rPr>
        <w:t>在广州公共资源交易中心网站“项目查询（日程安排、答疑纪要）”专区公开发布。</w:t>
      </w:r>
      <w:r>
        <w:rPr>
          <w:rFonts w:hint="eastAsia" w:ascii="宋体" w:hAnsi="宋体" w:eastAsia="宋体"/>
          <w:sz w:val="24"/>
        </w:rPr>
        <w:t>当招标文件的澄清、修改、补充等在同一内容的表述不一致时，以最后发出的文件为准。</w:t>
      </w:r>
    </w:p>
    <w:p>
      <w:pPr>
        <w:pStyle w:val="5"/>
        <w:spacing w:after="0" w:line="360" w:lineRule="auto"/>
        <w:ind w:firstLine="480" w:firstLineChars="200"/>
        <w:rPr>
          <w:rFonts w:ascii="宋体" w:hAnsi="宋体" w:eastAsia="宋体"/>
          <w:sz w:val="24"/>
        </w:rPr>
      </w:pPr>
      <w:r>
        <w:rPr>
          <w:rFonts w:ascii="宋体" w:hAnsi="宋体" w:eastAsia="宋体"/>
          <w:sz w:val="24"/>
        </w:rPr>
        <w:t>9.5</w:t>
      </w:r>
      <w:r>
        <w:rPr>
          <w:rFonts w:hint="eastAsia" w:ascii="宋体" w:hAnsi="宋体" w:eastAsia="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napToGrid w:val="0"/>
        <w:spacing w:before="156" w:after="156"/>
      </w:pPr>
      <w:bookmarkStart w:id="13" w:name="_Toc175741350"/>
      <w:r>
        <w:rPr>
          <w:rFonts w:hint="eastAsia"/>
        </w:rPr>
        <w:t>（三）投标文件的编制</w:t>
      </w:r>
      <w:bookmarkEnd w:id="13"/>
    </w:p>
    <w:p>
      <w:pPr>
        <w:pStyle w:val="5"/>
        <w:spacing w:after="0" w:line="360" w:lineRule="auto"/>
        <w:ind w:firstLine="480" w:firstLineChars="200"/>
        <w:rPr>
          <w:rFonts w:ascii="宋体" w:hAnsi="宋体" w:eastAsia="宋体"/>
          <w:b/>
          <w:bCs/>
          <w:sz w:val="24"/>
        </w:rPr>
      </w:pPr>
      <w:r>
        <w:rPr>
          <w:rFonts w:ascii="宋体" w:hAnsi="宋体" w:eastAsia="宋体"/>
          <w:b/>
          <w:bCs/>
          <w:sz w:val="24"/>
        </w:rPr>
        <w:t>10</w:t>
      </w:r>
      <w:r>
        <w:rPr>
          <w:rFonts w:hint="eastAsia" w:ascii="宋体" w:hAnsi="宋体" w:eastAsia="宋体"/>
          <w:b/>
          <w:bCs/>
          <w:sz w:val="24"/>
        </w:rPr>
        <w:t>．投标文件的语言及度量衡单位</w:t>
      </w:r>
    </w:p>
    <w:p>
      <w:pPr>
        <w:pStyle w:val="5"/>
        <w:spacing w:after="0" w:line="360" w:lineRule="auto"/>
        <w:ind w:firstLine="480" w:firstLineChars="200"/>
        <w:rPr>
          <w:rFonts w:ascii="宋体" w:hAnsi="宋体" w:eastAsia="宋体"/>
          <w:sz w:val="24"/>
        </w:rPr>
      </w:pPr>
      <w:r>
        <w:rPr>
          <w:rFonts w:ascii="宋体" w:hAnsi="宋体" w:eastAsia="宋体"/>
          <w:sz w:val="24"/>
        </w:rPr>
        <w:t xml:space="preserve">10.1 </w:t>
      </w:r>
      <w:r>
        <w:rPr>
          <w:rFonts w:hint="eastAsia" w:ascii="宋体" w:hAnsi="宋体" w:eastAsia="宋体"/>
          <w:sz w:val="24"/>
        </w:rPr>
        <w:t>投标文件和与投标有关的所有文件均应使用中文。</w:t>
      </w:r>
    </w:p>
    <w:p>
      <w:pPr>
        <w:pStyle w:val="5"/>
        <w:spacing w:after="0" w:line="360" w:lineRule="auto"/>
        <w:ind w:firstLine="480" w:firstLineChars="200"/>
        <w:rPr>
          <w:rFonts w:ascii="宋体" w:hAnsi="宋体" w:eastAsia="宋体"/>
          <w:sz w:val="24"/>
        </w:rPr>
      </w:pPr>
      <w:r>
        <w:rPr>
          <w:rFonts w:ascii="宋体" w:hAnsi="宋体" w:eastAsia="宋体"/>
          <w:sz w:val="24"/>
        </w:rPr>
        <w:t xml:space="preserve">10.2 </w:t>
      </w:r>
      <w:r>
        <w:rPr>
          <w:rFonts w:hint="eastAsia" w:ascii="宋体" w:hAnsi="宋体" w:eastAsia="宋体"/>
          <w:sz w:val="24"/>
        </w:rPr>
        <w:t>除工程规范另有规定外，投标文件使用的度量衡单位，均采用中华人民共和国法定计量单位。</w:t>
      </w:r>
    </w:p>
    <w:p>
      <w:pPr>
        <w:pStyle w:val="5"/>
        <w:spacing w:after="0" w:line="360" w:lineRule="auto"/>
        <w:ind w:firstLine="480" w:firstLineChars="200"/>
        <w:rPr>
          <w:rFonts w:ascii="宋体" w:hAnsi="宋体" w:eastAsia="宋体"/>
          <w:b/>
          <w:bCs/>
          <w:sz w:val="24"/>
        </w:rPr>
      </w:pPr>
      <w:r>
        <w:rPr>
          <w:rFonts w:ascii="宋体" w:hAnsi="宋体" w:eastAsia="宋体"/>
          <w:b/>
          <w:bCs/>
          <w:sz w:val="24"/>
        </w:rPr>
        <w:t>11</w:t>
      </w:r>
      <w:r>
        <w:rPr>
          <w:rFonts w:hint="eastAsia" w:ascii="宋体" w:hAnsi="宋体" w:eastAsia="宋体"/>
          <w:b/>
          <w:bCs/>
          <w:sz w:val="24"/>
        </w:rPr>
        <w:t>．投标文件的组成</w:t>
      </w:r>
    </w:p>
    <w:p>
      <w:pPr>
        <w:pStyle w:val="5"/>
        <w:spacing w:after="0" w:line="360" w:lineRule="auto"/>
        <w:ind w:firstLine="480" w:firstLineChars="200"/>
        <w:rPr>
          <w:rFonts w:ascii="宋体" w:hAnsi="宋体" w:eastAsia="宋体"/>
          <w:b/>
          <w:sz w:val="24"/>
        </w:rPr>
      </w:pPr>
      <w:r>
        <w:rPr>
          <w:rFonts w:ascii="宋体" w:hAnsi="宋体" w:eastAsia="宋体"/>
          <w:sz w:val="24"/>
        </w:rPr>
        <w:t xml:space="preserve">11.1 </w:t>
      </w:r>
      <w:r>
        <w:rPr>
          <w:rFonts w:hint="eastAsia" w:ascii="宋体" w:hAnsi="宋体" w:eastAsia="宋体"/>
          <w:sz w:val="24"/>
        </w:rPr>
        <w:t>投标文件由技术部分（含资格审查文件）和经济部分二部分投标文件组成</w:t>
      </w:r>
      <w:r>
        <w:rPr>
          <w:rFonts w:hint="eastAsia" w:ascii="宋体" w:hAnsi="宋体" w:eastAsia="宋体"/>
          <w:b/>
          <w:sz w:val="24"/>
        </w:rPr>
        <w:t>。</w:t>
      </w:r>
    </w:p>
    <w:p>
      <w:pPr>
        <w:tabs>
          <w:tab w:val="left" w:pos="1125"/>
        </w:tabs>
        <w:spacing w:line="360" w:lineRule="auto"/>
        <w:ind w:firstLine="480" w:firstLineChars="200"/>
        <w:rPr>
          <w:rFonts w:ascii="宋体" w:hAnsi="宋体"/>
          <w:bCs/>
          <w:sz w:val="24"/>
        </w:rPr>
      </w:pPr>
      <w:r>
        <w:rPr>
          <w:rFonts w:hint="eastAsia" w:ascii="宋体" w:hAnsi="宋体"/>
          <w:bCs/>
          <w:sz w:val="24"/>
          <w:u w:val="single"/>
        </w:rPr>
        <w:t>11.2技术标投标文件主要包括下列内容:</w:t>
      </w:r>
    </w:p>
    <w:p>
      <w:pPr>
        <w:tabs>
          <w:tab w:val="left" w:pos="1125"/>
        </w:tabs>
        <w:spacing w:line="360" w:lineRule="auto"/>
        <w:ind w:firstLine="480" w:firstLineChars="200"/>
        <w:rPr>
          <w:rFonts w:ascii="宋体" w:hAnsi="宋体"/>
          <w:bCs/>
          <w:sz w:val="24"/>
        </w:rPr>
      </w:pPr>
      <w:r>
        <w:rPr>
          <w:rFonts w:hint="eastAsia" w:ascii="宋体" w:hAnsi="宋体"/>
          <w:bCs/>
          <w:sz w:val="24"/>
          <w:u w:val="single"/>
        </w:rPr>
        <w:t xml:space="preserve">11.2.1 </w:t>
      </w:r>
      <w:bookmarkStart w:id="14" w:name="_Hlk47945758"/>
      <w:r>
        <w:rPr>
          <w:rFonts w:hint="eastAsia" w:ascii="宋体" w:hAnsi="宋体"/>
          <w:bCs/>
          <w:sz w:val="24"/>
          <w:u w:val="single"/>
        </w:rPr>
        <w:t>技术标投标文件封面、广州建设工程施工招标投标书(格式按招标文件要求)</w:t>
      </w:r>
      <w:bookmarkEnd w:id="14"/>
      <w:r>
        <w:rPr>
          <w:rFonts w:hint="eastAsia" w:ascii="宋体" w:hAnsi="宋体"/>
          <w:bCs/>
          <w:sz w:val="24"/>
          <w:u w:val="single"/>
        </w:rPr>
        <w:t>；</w:t>
      </w:r>
    </w:p>
    <w:p>
      <w:pPr>
        <w:tabs>
          <w:tab w:val="left" w:pos="1125"/>
        </w:tabs>
        <w:spacing w:line="360" w:lineRule="auto"/>
        <w:ind w:firstLine="480" w:firstLineChars="200"/>
        <w:rPr>
          <w:rFonts w:ascii="宋体" w:hAnsi="宋体"/>
          <w:bCs/>
          <w:sz w:val="24"/>
        </w:rPr>
      </w:pPr>
      <w:r>
        <w:rPr>
          <w:rFonts w:hint="eastAsia" w:ascii="宋体" w:hAnsi="宋体"/>
          <w:bCs/>
          <w:sz w:val="24"/>
        </w:rPr>
        <w:t>11.2.2 资格审查文件：</w:t>
      </w:r>
    </w:p>
    <w:p>
      <w:pPr>
        <w:tabs>
          <w:tab w:val="left" w:pos="1125"/>
        </w:tabs>
        <w:spacing w:line="360" w:lineRule="auto"/>
        <w:ind w:firstLine="480" w:firstLineChars="200"/>
        <w:rPr>
          <w:rFonts w:ascii="宋体" w:hAnsi="宋体"/>
          <w:bCs/>
          <w:sz w:val="24"/>
        </w:rPr>
      </w:pPr>
      <w:r>
        <w:rPr>
          <w:rFonts w:hint="eastAsia" w:ascii="宋体" w:hAnsi="宋体"/>
          <w:bCs/>
          <w:sz w:val="24"/>
        </w:rPr>
        <w:t>（1）投标人声明</w:t>
      </w:r>
      <w:r>
        <w:rPr>
          <w:rFonts w:hint="eastAsia" w:ascii="宋体" w:hAnsi="宋体"/>
          <w:bCs/>
          <w:sz w:val="24"/>
          <w:u w:val="single"/>
        </w:rPr>
        <w:t>（按招标公告附件一的格式及内容提交）</w:t>
      </w:r>
      <w:r>
        <w:rPr>
          <w:rFonts w:hint="eastAsia" w:ascii="宋体" w:hAnsi="宋体"/>
          <w:bCs/>
          <w:sz w:val="24"/>
        </w:rPr>
        <w:t xml:space="preserve">； </w:t>
      </w:r>
    </w:p>
    <w:p>
      <w:pPr>
        <w:tabs>
          <w:tab w:val="left" w:pos="1125"/>
        </w:tabs>
        <w:spacing w:line="360" w:lineRule="auto"/>
        <w:ind w:firstLine="480" w:firstLineChars="200"/>
        <w:rPr>
          <w:rFonts w:ascii="宋体" w:hAnsi="宋体"/>
          <w:bCs/>
          <w:sz w:val="24"/>
        </w:rPr>
      </w:pPr>
      <w:r>
        <w:rPr>
          <w:rFonts w:hint="eastAsia" w:ascii="宋体" w:hAnsi="宋体"/>
          <w:bCs/>
          <w:sz w:val="24"/>
        </w:rPr>
        <w:t>（2）法定代表人证明书、法定代表人签字或盖章的本投标文件授权委托证明书（格式自拟）；</w:t>
      </w:r>
    </w:p>
    <w:p>
      <w:pPr>
        <w:tabs>
          <w:tab w:val="left" w:pos="1125"/>
        </w:tabs>
        <w:spacing w:line="360" w:lineRule="auto"/>
        <w:ind w:firstLine="480" w:firstLineChars="200"/>
        <w:rPr>
          <w:rFonts w:ascii="宋体" w:hAnsi="宋体"/>
          <w:bCs/>
          <w:sz w:val="24"/>
        </w:rPr>
      </w:pPr>
      <w:r>
        <w:rPr>
          <w:rFonts w:hint="eastAsia" w:ascii="宋体" w:hAnsi="宋体"/>
          <w:bCs/>
          <w:sz w:val="24"/>
        </w:rPr>
        <w:t>（3）企业营业执照（取自平台内上传件）；</w:t>
      </w:r>
    </w:p>
    <w:p>
      <w:pPr>
        <w:tabs>
          <w:tab w:val="left" w:pos="1125"/>
        </w:tabs>
        <w:spacing w:line="360" w:lineRule="auto"/>
        <w:ind w:firstLine="480" w:firstLineChars="200"/>
        <w:rPr>
          <w:rFonts w:ascii="宋体" w:hAnsi="宋体"/>
          <w:bCs/>
          <w:sz w:val="24"/>
        </w:rPr>
      </w:pPr>
      <w:r>
        <w:rPr>
          <w:rFonts w:hint="eastAsia" w:ascii="宋体" w:hAnsi="宋体"/>
          <w:bCs/>
          <w:sz w:val="24"/>
        </w:rPr>
        <w:t>（4）企业资质证书（取自平台内上传件）；</w:t>
      </w:r>
    </w:p>
    <w:p>
      <w:pPr>
        <w:tabs>
          <w:tab w:val="left" w:pos="1125"/>
        </w:tabs>
        <w:spacing w:line="360" w:lineRule="auto"/>
        <w:ind w:firstLine="480" w:firstLineChars="200"/>
        <w:rPr>
          <w:rFonts w:ascii="宋体" w:hAnsi="宋体"/>
          <w:bCs/>
          <w:sz w:val="24"/>
        </w:rPr>
      </w:pPr>
      <w:r>
        <w:rPr>
          <w:rFonts w:hint="eastAsia" w:ascii="宋体" w:hAnsi="宋体"/>
          <w:bCs/>
          <w:sz w:val="24"/>
        </w:rPr>
        <w:t>（5）建筑施工企业安全生产许可证（取自平台内上传件）；</w:t>
      </w:r>
    </w:p>
    <w:p>
      <w:pPr>
        <w:tabs>
          <w:tab w:val="left" w:pos="1125"/>
        </w:tabs>
        <w:spacing w:line="360" w:lineRule="auto"/>
        <w:ind w:firstLine="480" w:firstLineChars="200"/>
        <w:rPr>
          <w:rFonts w:ascii="宋体" w:hAnsi="宋体"/>
          <w:bCs/>
          <w:sz w:val="24"/>
        </w:rPr>
      </w:pPr>
      <w:r>
        <w:rPr>
          <w:rFonts w:hint="eastAsia" w:ascii="宋体" w:hAnsi="宋体"/>
          <w:bCs/>
          <w:sz w:val="24"/>
        </w:rPr>
        <w:t>（6）项目负责人（按网上投标登记时选择拟投标的项目负责人）</w:t>
      </w:r>
    </w:p>
    <w:p>
      <w:pPr>
        <w:tabs>
          <w:tab w:val="left" w:pos="1125"/>
        </w:tabs>
        <w:spacing w:line="360" w:lineRule="auto"/>
        <w:ind w:firstLine="480" w:firstLineChars="200"/>
        <w:rPr>
          <w:rFonts w:ascii="宋体" w:hAnsi="宋体"/>
          <w:bCs/>
          <w:sz w:val="24"/>
        </w:rPr>
      </w:pPr>
      <w:r>
        <w:rPr>
          <w:rFonts w:hint="eastAsia" w:ascii="宋体" w:hAnsi="宋体"/>
          <w:bCs/>
          <w:sz w:val="24"/>
        </w:rPr>
        <w:t>（7）专职安全员（按网上投标登记时选择拟投标的专职安全员）</w:t>
      </w:r>
    </w:p>
    <w:p>
      <w:pPr>
        <w:tabs>
          <w:tab w:val="left" w:pos="1125"/>
        </w:tabs>
        <w:spacing w:line="360" w:lineRule="auto"/>
        <w:ind w:firstLine="480" w:firstLineChars="200"/>
        <w:rPr>
          <w:rFonts w:ascii="宋体" w:hAnsi="宋体"/>
          <w:bCs/>
          <w:sz w:val="24"/>
          <w:u w:val="single"/>
        </w:rPr>
      </w:pPr>
      <w:r>
        <w:rPr>
          <w:rFonts w:hint="eastAsia" w:ascii="宋体" w:hAnsi="宋体"/>
          <w:bCs/>
          <w:sz w:val="24"/>
        </w:rPr>
        <w:t>（8）拟委托技术负责人的相关证书、资料</w:t>
      </w:r>
      <w:r>
        <w:rPr>
          <w:rFonts w:hint="eastAsia" w:ascii="宋体" w:hAnsi="宋体"/>
          <w:bCs/>
          <w:sz w:val="24"/>
          <w:u w:val="single"/>
        </w:rPr>
        <w:t>，具体要求详见招标公告（扫描件）；</w:t>
      </w:r>
    </w:p>
    <w:p>
      <w:pPr>
        <w:tabs>
          <w:tab w:val="left" w:pos="1125"/>
        </w:tabs>
        <w:spacing w:line="360" w:lineRule="auto"/>
        <w:ind w:firstLine="480" w:firstLineChars="200"/>
        <w:rPr>
          <w:rFonts w:ascii="宋体" w:hAnsi="宋体"/>
          <w:bCs/>
          <w:sz w:val="24"/>
        </w:rPr>
      </w:pPr>
      <w:r>
        <w:rPr>
          <w:rFonts w:hint="eastAsia" w:ascii="宋体" w:hAnsi="宋体"/>
          <w:bCs/>
          <w:sz w:val="24"/>
          <w:u w:val="single"/>
        </w:rPr>
        <w:t>（9）拟委派项目负责人的建造师</w:t>
      </w:r>
      <w:r>
        <w:rPr>
          <w:rFonts w:hint="eastAsia" w:ascii="宋体" w:hAnsi="宋体"/>
          <w:bCs/>
          <w:sz w:val="24"/>
        </w:rPr>
        <w:t>注册</w:t>
      </w:r>
      <w:r>
        <w:rPr>
          <w:rFonts w:hint="eastAsia" w:ascii="宋体" w:hAnsi="宋体"/>
          <w:bCs/>
          <w:sz w:val="24"/>
          <w:u w:val="single"/>
        </w:rPr>
        <w:t>证书</w:t>
      </w:r>
      <w:r>
        <w:rPr>
          <w:rFonts w:hint="eastAsia" w:ascii="宋体" w:hAnsi="宋体"/>
          <w:bCs/>
          <w:sz w:val="24"/>
        </w:rPr>
        <w:t xml:space="preserve">（取自平台内上传件）； </w:t>
      </w:r>
    </w:p>
    <w:p>
      <w:pPr>
        <w:tabs>
          <w:tab w:val="left" w:pos="1125"/>
        </w:tabs>
        <w:spacing w:line="360" w:lineRule="auto"/>
        <w:ind w:firstLine="480" w:firstLineChars="200"/>
        <w:rPr>
          <w:rFonts w:ascii="宋体" w:hAnsi="宋体"/>
          <w:bCs/>
          <w:sz w:val="24"/>
        </w:rPr>
      </w:pPr>
      <w:r>
        <w:rPr>
          <w:rFonts w:hint="eastAsia" w:ascii="宋体" w:hAnsi="宋体"/>
          <w:bCs/>
          <w:sz w:val="24"/>
        </w:rPr>
        <w:t>（10）项目负责人安全</w:t>
      </w:r>
      <w:r>
        <w:rPr>
          <w:rFonts w:hint="eastAsia" w:ascii="宋体" w:hAnsi="宋体"/>
          <w:bCs/>
          <w:sz w:val="24"/>
          <w:u w:val="single"/>
        </w:rPr>
        <w:t>生产</w:t>
      </w:r>
      <w:r>
        <w:rPr>
          <w:rFonts w:hint="eastAsia" w:ascii="宋体" w:hAnsi="宋体"/>
          <w:bCs/>
          <w:sz w:val="24"/>
        </w:rPr>
        <w:t>考核合格证明或在有效期内的安全考核合格证书（B类）或建筑施工企业项目负责人安全生产考核合格证书（取自平台内上传件）；</w:t>
      </w:r>
    </w:p>
    <w:p>
      <w:pPr>
        <w:tabs>
          <w:tab w:val="left" w:pos="1125"/>
        </w:tabs>
        <w:spacing w:line="360" w:lineRule="auto"/>
        <w:ind w:firstLine="480" w:firstLineChars="200"/>
        <w:rPr>
          <w:rFonts w:ascii="宋体" w:hAnsi="宋体"/>
          <w:bCs/>
          <w:sz w:val="24"/>
        </w:rPr>
      </w:pPr>
      <w:r>
        <w:rPr>
          <w:rFonts w:hint="eastAsia" w:ascii="宋体" w:hAnsi="宋体"/>
          <w:bCs/>
          <w:sz w:val="24"/>
        </w:rPr>
        <w:t>（11）</w:t>
      </w:r>
      <w:r>
        <w:rPr>
          <w:rFonts w:hint="eastAsia" w:ascii="宋体" w:hAnsi="宋体"/>
          <w:bCs/>
          <w:sz w:val="24"/>
          <w:u w:val="single"/>
        </w:rPr>
        <w:t>专职安全员须具有在有效期内的安全生产考核合格证书（</w:t>
      </w:r>
      <w:r>
        <w:rPr>
          <w:rFonts w:ascii="宋体" w:hAnsi="宋体"/>
          <w:bCs/>
          <w:sz w:val="24"/>
          <w:u w:val="single"/>
        </w:rPr>
        <w:t>C类）或建筑施工企业专职安全生产管理人员安全生产考核合格证书（C3</w:t>
      </w:r>
      <w:r>
        <w:rPr>
          <w:rFonts w:hint="eastAsia" w:ascii="宋体" w:hAnsi="宋体"/>
          <w:bCs/>
          <w:sz w:val="24"/>
          <w:u w:val="single"/>
        </w:rPr>
        <w:t>类）</w:t>
      </w:r>
      <w:r>
        <w:rPr>
          <w:rFonts w:hint="eastAsia" w:ascii="宋体" w:hAnsi="宋体"/>
          <w:bCs/>
          <w:sz w:val="24"/>
        </w:rPr>
        <w:t>（取自平台内上传件）；</w:t>
      </w:r>
    </w:p>
    <w:p>
      <w:pPr>
        <w:tabs>
          <w:tab w:val="left" w:pos="1125"/>
        </w:tabs>
        <w:spacing w:line="360" w:lineRule="auto"/>
        <w:ind w:firstLine="480" w:firstLineChars="200"/>
        <w:rPr>
          <w:rFonts w:ascii="宋体" w:hAnsi="宋体"/>
          <w:bCs/>
          <w:sz w:val="24"/>
          <w:u w:val="single"/>
        </w:rPr>
      </w:pPr>
      <w:r>
        <w:rPr>
          <w:rFonts w:hint="eastAsia" w:ascii="宋体" w:hAnsi="宋体"/>
          <w:bCs/>
          <w:sz w:val="24"/>
          <w:u w:val="single"/>
        </w:rPr>
        <w:t>11.2.3 技术评审资料；</w:t>
      </w:r>
    </w:p>
    <w:p>
      <w:pPr>
        <w:tabs>
          <w:tab w:val="left" w:pos="1125"/>
        </w:tabs>
        <w:spacing w:line="360" w:lineRule="auto"/>
        <w:ind w:firstLine="480" w:firstLineChars="200"/>
        <w:rPr>
          <w:rFonts w:ascii="宋体" w:hAnsi="宋体"/>
          <w:bCs/>
          <w:sz w:val="24"/>
          <w:u w:val="single"/>
        </w:rPr>
      </w:pPr>
      <w:r>
        <w:rPr>
          <w:rFonts w:hint="eastAsia" w:ascii="宋体" w:hAnsi="宋体"/>
          <w:bCs/>
          <w:sz w:val="24"/>
          <w:u w:val="single"/>
        </w:rPr>
        <w:t>11.2.4 投标函(格式按招标文件要求)；</w:t>
      </w:r>
    </w:p>
    <w:p>
      <w:pPr>
        <w:tabs>
          <w:tab w:val="left" w:pos="1125"/>
        </w:tabs>
        <w:spacing w:line="360" w:lineRule="auto"/>
        <w:ind w:firstLine="480" w:firstLineChars="200"/>
        <w:rPr>
          <w:rFonts w:ascii="宋体" w:hAnsi="宋体"/>
          <w:bCs/>
          <w:sz w:val="24"/>
          <w:u w:val="single"/>
        </w:rPr>
      </w:pPr>
      <w:r>
        <w:rPr>
          <w:rFonts w:hint="eastAsia" w:ascii="宋体" w:hAnsi="宋体"/>
          <w:bCs/>
          <w:sz w:val="24"/>
          <w:u w:val="single"/>
        </w:rPr>
        <w:t>11.2.5 按照招标文件要求填写的《参与编制技术标投标文件人员名单》；</w:t>
      </w:r>
    </w:p>
    <w:p>
      <w:pPr>
        <w:tabs>
          <w:tab w:val="left" w:pos="1125"/>
        </w:tabs>
        <w:spacing w:line="360" w:lineRule="auto"/>
        <w:ind w:firstLine="480" w:firstLineChars="200"/>
        <w:rPr>
          <w:rFonts w:ascii="宋体" w:hAnsi="宋体"/>
          <w:bCs/>
          <w:sz w:val="24"/>
        </w:rPr>
      </w:pPr>
      <w:r>
        <w:rPr>
          <w:rFonts w:ascii="宋体" w:hAnsi="宋体"/>
          <w:bCs/>
          <w:sz w:val="24"/>
          <w:u w:val="single"/>
        </w:rPr>
        <w:t>11.2.</w:t>
      </w:r>
      <w:r>
        <w:rPr>
          <w:rFonts w:hint="eastAsia" w:ascii="宋体" w:hAnsi="宋体"/>
          <w:bCs/>
          <w:sz w:val="24"/>
          <w:u w:val="single"/>
        </w:rPr>
        <w:t>6按照招标文件要求填写的《</w:t>
      </w:r>
      <w:r>
        <w:rPr>
          <w:rFonts w:hint="eastAsia" w:ascii="宋体" w:hAnsi="宋体"/>
          <w:bCs/>
          <w:sz w:val="24"/>
          <w:u w:val="single"/>
          <w:lang w:val="zh-CN"/>
        </w:rPr>
        <w:t>危险性较大的分部分项工程清单及超过一定规模的危险性较大的分部分项工程清单</w:t>
      </w:r>
      <w:r>
        <w:rPr>
          <w:rFonts w:hint="eastAsia" w:ascii="宋体" w:hAnsi="宋体"/>
          <w:bCs/>
          <w:sz w:val="24"/>
          <w:u w:val="single"/>
        </w:rPr>
        <w:t>》</w:t>
      </w:r>
    </w:p>
    <w:p>
      <w:pPr>
        <w:tabs>
          <w:tab w:val="left" w:pos="1125"/>
        </w:tabs>
        <w:spacing w:line="360" w:lineRule="auto"/>
        <w:ind w:firstLine="480" w:firstLineChars="200"/>
        <w:rPr>
          <w:rFonts w:ascii="宋体" w:hAnsi="宋体"/>
          <w:sz w:val="24"/>
        </w:rPr>
      </w:pPr>
      <w:r>
        <w:rPr>
          <w:rFonts w:hint="eastAsia" w:ascii="宋体" w:hAnsi="宋体"/>
          <w:bCs/>
          <w:sz w:val="24"/>
          <w:u w:val="single"/>
        </w:rPr>
        <w:t>11.2.7投标人认为应该提供的其他资料。</w:t>
      </w:r>
    </w:p>
    <w:p>
      <w:pPr>
        <w:tabs>
          <w:tab w:val="left" w:pos="1125"/>
        </w:tabs>
        <w:spacing w:line="360" w:lineRule="auto"/>
        <w:ind w:firstLine="480" w:firstLineChars="200"/>
        <w:rPr>
          <w:rFonts w:ascii="宋体" w:hAnsi="宋体"/>
          <w:bCs/>
          <w:sz w:val="24"/>
        </w:rPr>
      </w:pPr>
      <w:r>
        <w:rPr>
          <w:rFonts w:hint="eastAsia" w:ascii="宋体" w:hAnsi="宋体"/>
          <w:bCs/>
          <w:sz w:val="24"/>
          <w:u w:val="single"/>
        </w:rPr>
        <w:t>11.3 经济标投标文件主要包括下列内容：</w:t>
      </w:r>
    </w:p>
    <w:p>
      <w:pPr>
        <w:tabs>
          <w:tab w:val="left" w:pos="1125"/>
        </w:tabs>
        <w:spacing w:line="360" w:lineRule="auto"/>
        <w:ind w:firstLine="480" w:firstLineChars="200"/>
        <w:rPr>
          <w:rFonts w:ascii="宋体" w:hAnsi="宋体"/>
          <w:bCs/>
          <w:sz w:val="24"/>
          <w:u w:val="single"/>
        </w:rPr>
      </w:pPr>
      <w:r>
        <w:rPr>
          <w:rFonts w:hint="eastAsia" w:ascii="宋体" w:hAnsi="宋体"/>
          <w:bCs/>
          <w:sz w:val="24"/>
          <w:u w:val="single"/>
        </w:rPr>
        <w:t>11.3.1</w:t>
      </w:r>
      <w:bookmarkStart w:id="15" w:name="_Hlk60754295"/>
      <w:r>
        <w:rPr>
          <w:rFonts w:hint="eastAsia" w:ascii="宋体" w:hAnsi="宋体"/>
          <w:bCs/>
          <w:sz w:val="24"/>
          <w:u w:val="single"/>
        </w:rPr>
        <w:t>经济标投标文件封面</w:t>
      </w:r>
      <w:bookmarkEnd w:id="15"/>
      <w:r>
        <w:rPr>
          <w:rFonts w:hint="eastAsia" w:ascii="宋体" w:hAnsi="宋体"/>
          <w:bCs/>
          <w:sz w:val="24"/>
          <w:u w:val="single"/>
        </w:rPr>
        <w:t>(格式按招标文件要求)。</w:t>
      </w:r>
    </w:p>
    <w:p>
      <w:pPr>
        <w:tabs>
          <w:tab w:val="left" w:pos="1125"/>
        </w:tabs>
        <w:spacing w:line="360" w:lineRule="auto"/>
        <w:ind w:firstLine="480" w:firstLineChars="200"/>
        <w:rPr>
          <w:rFonts w:ascii="宋体" w:hAnsi="宋体"/>
          <w:bCs/>
          <w:sz w:val="24"/>
          <w:u w:val="single"/>
        </w:rPr>
      </w:pPr>
      <w:r>
        <w:rPr>
          <w:rFonts w:hint="eastAsia" w:ascii="宋体" w:hAnsi="宋体"/>
          <w:bCs/>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bCs/>
          <w:sz w:val="24"/>
          <w:u w:val="single"/>
        </w:rPr>
        <w:t>（投标报价的工程量清单的组成、格式、总说明等由广州公共资源交易中心的投标文件管理软件自动生成）</w:t>
      </w:r>
    </w:p>
    <w:p>
      <w:pPr>
        <w:tabs>
          <w:tab w:val="left" w:pos="1125"/>
        </w:tabs>
        <w:spacing w:line="360" w:lineRule="auto"/>
        <w:ind w:firstLine="480" w:firstLineChars="200"/>
        <w:rPr>
          <w:rFonts w:ascii="宋体" w:hAnsi="宋体"/>
          <w:bCs/>
          <w:sz w:val="24"/>
        </w:rPr>
      </w:pPr>
      <w:r>
        <w:rPr>
          <w:rFonts w:hint="eastAsia" w:ascii="宋体" w:hAnsi="宋体"/>
          <w:bCs/>
          <w:sz w:val="24"/>
        </w:rPr>
        <w:t>11.3.3按照招标文件要求填写的《参与编制经济标投标文件人员名单》。</w:t>
      </w:r>
    </w:p>
    <w:p>
      <w:pPr>
        <w:tabs>
          <w:tab w:val="left" w:pos="1125"/>
        </w:tabs>
        <w:spacing w:line="360" w:lineRule="auto"/>
        <w:ind w:firstLine="480" w:firstLineChars="200"/>
        <w:rPr>
          <w:rFonts w:ascii="宋体" w:hAnsi="宋体"/>
          <w:bCs/>
          <w:sz w:val="24"/>
          <w:u w:val="single"/>
        </w:rPr>
      </w:pPr>
      <w:r>
        <w:rPr>
          <w:rFonts w:hint="eastAsia" w:ascii="宋体" w:hAnsi="宋体"/>
          <w:bCs/>
          <w:sz w:val="24"/>
          <w:u w:val="single"/>
        </w:rPr>
        <w:t>1</w:t>
      </w:r>
      <w:r>
        <w:rPr>
          <w:rFonts w:ascii="宋体" w:hAnsi="宋体"/>
          <w:bCs/>
          <w:sz w:val="24"/>
          <w:u w:val="single"/>
        </w:rPr>
        <w:t xml:space="preserve">1.3.4 </w:t>
      </w:r>
      <w:r>
        <w:rPr>
          <w:rFonts w:hint="eastAsia" w:ascii="宋体" w:hAnsi="宋体"/>
          <w:bCs/>
          <w:sz w:val="24"/>
          <w:u w:val="single"/>
        </w:rPr>
        <w:t>对投标文件编制的承诺(格式按招标文件要求)；</w:t>
      </w:r>
    </w:p>
    <w:p>
      <w:pPr>
        <w:tabs>
          <w:tab w:val="left" w:pos="1125"/>
        </w:tabs>
        <w:spacing w:line="360" w:lineRule="auto"/>
        <w:ind w:firstLine="480" w:firstLineChars="200"/>
        <w:rPr>
          <w:rFonts w:ascii="宋体" w:hAnsi="宋体"/>
          <w:bCs/>
          <w:sz w:val="24"/>
          <w:u w:val="single"/>
        </w:rPr>
      </w:pPr>
      <w:r>
        <w:rPr>
          <w:rFonts w:hint="eastAsia" w:ascii="宋体" w:hAnsi="宋体"/>
          <w:bCs/>
          <w:sz w:val="24"/>
          <w:u w:val="single"/>
        </w:rPr>
        <w:t>11.3.</w:t>
      </w:r>
      <w:r>
        <w:rPr>
          <w:rFonts w:ascii="宋体" w:hAnsi="宋体"/>
          <w:bCs/>
          <w:sz w:val="24"/>
          <w:u w:val="single"/>
        </w:rPr>
        <w:t>5</w:t>
      </w:r>
      <w:r>
        <w:rPr>
          <w:rFonts w:hint="eastAsia" w:ascii="宋体" w:hAnsi="宋体"/>
          <w:bCs/>
          <w:sz w:val="24"/>
          <w:u w:val="single"/>
        </w:rPr>
        <w:t>若投标人的投标报价低于工程成本警戒价的，投标人还须提供详细的施工组织设计、单价、措施性费用、单价分析表、主要材料价格表、投标人成本分析供评标委员会评审。</w:t>
      </w:r>
    </w:p>
    <w:p>
      <w:pPr>
        <w:tabs>
          <w:tab w:val="left" w:pos="1125"/>
        </w:tabs>
        <w:spacing w:line="360" w:lineRule="auto"/>
        <w:ind w:firstLine="480" w:firstLineChars="200"/>
        <w:rPr>
          <w:rFonts w:ascii="宋体" w:hAnsi="宋体"/>
          <w:sz w:val="24"/>
        </w:rPr>
      </w:pPr>
      <w:r>
        <w:rPr>
          <w:rFonts w:ascii="宋体" w:hAnsi="宋体"/>
          <w:bCs/>
          <w:sz w:val="24"/>
          <w:u w:val="single"/>
        </w:rPr>
        <w:t>11.3.6</w:t>
      </w:r>
      <w:r>
        <w:rPr>
          <w:rFonts w:hint="eastAsia" w:ascii="宋体" w:hAnsi="宋体"/>
          <w:bCs/>
          <w:sz w:val="24"/>
          <w:u w:val="single"/>
        </w:rPr>
        <w:t>投标人认为应该提供的其他资料。</w:t>
      </w:r>
    </w:p>
    <w:p>
      <w:pPr>
        <w:pStyle w:val="5"/>
        <w:spacing w:after="0" w:line="360" w:lineRule="auto"/>
        <w:ind w:firstLine="480" w:firstLineChars="200"/>
        <w:rPr>
          <w:rFonts w:ascii="宋体" w:hAnsi="宋体" w:eastAsia="宋体"/>
          <w:b/>
          <w:bCs/>
          <w:sz w:val="24"/>
        </w:rPr>
      </w:pPr>
      <w:r>
        <w:rPr>
          <w:rFonts w:ascii="宋体" w:hAnsi="宋体" w:eastAsia="宋体"/>
          <w:b/>
          <w:bCs/>
          <w:sz w:val="24"/>
        </w:rPr>
        <w:t>12</w:t>
      </w:r>
      <w:r>
        <w:rPr>
          <w:rFonts w:hint="eastAsia" w:ascii="宋体" w:hAnsi="宋体" w:eastAsia="宋体"/>
          <w:b/>
          <w:bCs/>
          <w:sz w:val="24"/>
        </w:rPr>
        <w:t>．投标文件格式</w:t>
      </w:r>
    </w:p>
    <w:p>
      <w:pPr>
        <w:pStyle w:val="5"/>
        <w:spacing w:after="0"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12.1 </w:t>
      </w:r>
      <w:r>
        <w:rPr>
          <w:rFonts w:hint="eastAsia" w:ascii="宋体" w:hAnsi="宋体" w:eastAsia="宋体" w:cs="Times New Roman"/>
          <w:bCs/>
          <w:sz w:val="24"/>
          <w:szCs w:val="24"/>
        </w:rPr>
        <w:t>投标文件包括本须知第</w:t>
      </w:r>
      <w:r>
        <w:rPr>
          <w:rFonts w:ascii="宋体" w:hAnsi="宋体" w:eastAsia="宋体" w:cs="Times New Roman"/>
          <w:bCs/>
          <w:sz w:val="24"/>
          <w:szCs w:val="24"/>
        </w:rPr>
        <w:t>11</w:t>
      </w:r>
      <w:r>
        <w:rPr>
          <w:rFonts w:hint="eastAsia" w:ascii="宋体" w:hAnsi="宋体" w:eastAsia="宋体" w:cs="Times New Roman"/>
          <w:bCs/>
          <w:sz w:val="24"/>
          <w:szCs w:val="24"/>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eastAsia="宋体"/>
          <w:sz w:val="24"/>
        </w:rPr>
      </w:pPr>
      <w:r>
        <w:rPr>
          <w:rFonts w:hint="eastAsia" w:ascii="宋体" w:hAnsi="宋体" w:eastAsia="宋体" w:cs="Times New Roman"/>
          <w:bCs/>
          <w:sz w:val="24"/>
          <w:szCs w:val="24"/>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Pr>
          <w:rFonts w:hint="eastAsia" w:ascii="宋体" w:hAnsi="宋体" w:eastAsia="宋体" w:cs="Times New Roman"/>
          <w:bCs/>
          <w:sz w:val="24"/>
          <w:szCs w:val="24"/>
          <w:u w:val="single"/>
        </w:rPr>
        <w:t>广州公共资源交易中心</w:t>
      </w:r>
      <w:r>
        <w:rPr>
          <w:rFonts w:hint="eastAsia" w:ascii="宋体" w:hAnsi="宋体" w:eastAsia="宋体" w:cs="Times New Roman"/>
          <w:bCs/>
          <w:sz w:val="24"/>
          <w:szCs w:val="24"/>
        </w:rPr>
        <w:t>交易平台关于全流程电子化项目的相关指南进行操作。详见：</w:t>
      </w:r>
      <w:r>
        <w:rPr>
          <w:rFonts w:hint="eastAsia" w:ascii="宋体" w:hAnsi="宋体" w:eastAsia="宋体" w:cs="Times New Roman"/>
          <w:bCs/>
          <w:sz w:val="24"/>
          <w:szCs w:val="24"/>
          <w:u w:val="single"/>
        </w:rPr>
        <w:t>广州公共资源交易中心网站发布的《房屋建筑和市政基础设施工程全流程电子化项目专章》</w:t>
      </w:r>
      <w:r>
        <w:rPr>
          <w:rFonts w:hint="eastAsia" w:ascii="宋体" w:hAnsi="宋体" w:eastAsia="宋体" w:cs="Times New Roman"/>
          <w:b/>
          <w:bCs/>
          <w:sz w:val="24"/>
          <w:szCs w:val="24"/>
          <w:u w:val="single"/>
        </w:rPr>
        <w:t>。</w:t>
      </w:r>
    </w:p>
    <w:p>
      <w:pPr>
        <w:pStyle w:val="5"/>
        <w:spacing w:after="0" w:line="360" w:lineRule="auto"/>
        <w:ind w:firstLine="480" w:firstLineChars="200"/>
        <w:rPr>
          <w:rFonts w:ascii="宋体" w:hAnsi="宋体" w:eastAsia="宋体"/>
          <w:sz w:val="24"/>
        </w:rPr>
      </w:pPr>
      <w:r>
        <w:rPr>
          <w:rFonts w:hint="eastAsia" w:ascii="宋体" w:hAnsi="宋体" w:eastAsia="宋体"/>
          <w:sz w:val="24"/>
        </w:rPr>
        <w:t>12.3</w:t>
      </w:r>
      <w:r>
        <w:rPr>
          <w:rFonts w:hint="eastAsia" w:ascii="宋体" w:hAnsi="宋体" w:eastAsia="宋体"/>
          <w:bCs/>
          <w:sz w:val="24"/>
          <w:szCs w:val="24"/>
        </w:rPr>
        <w:t>投标文件应按照交易平台关于全流程电子化项目的相关指南进行编制，详见：</w:t>
      </w:r>
      <w:r>
        <w:rPr>
          <w:rFonts w:hint="eastAsia" w:ascii="宋体" w:hAnsi="宋体" w:eastAsia="宋体"/>
          <w:bCs/>
          <w:sz w:val="24"/>
          <w:szCs w:val="24"/>
          <w:u w:val="single"/>
        </w:rPr>
        <w:t>广州公共资源交易中心网站发布的《房屋建筑和市政基础设施工程全流程电子化项目专章》</w:t>
      </w:r>
      <w:r>
        <w:rPr>
          <w:rFonts w:hint="eastAsia" w:ascii="宋体" w:hAnsi="宋体" w:eastAsia="宋体"/>
          <w:bCs/>
          <w:sz w:val="24"/>
          <w:szCs w:val="24"/>
        </w:rPr>
        <w:t>。</w:t>
      </w:r>
    </w:p>
    <w:p>
      <w:pPr>
        <w:pStyle w:val="5"/>
        <w:spacing w:after="0" w:line="360" w:lineRule="auto"/>
        <w:ind w:firstLine="480" w:firstLineChars="200"/>
        <w:rPr>
          <w:rFonts w:ascii="宋体" w:hAnsi="宋体" w:eastAsia="宋体"/>
          <w:b/>
          <w:bCs/>
          <w:sz w:val="24"/>
        </w:rPr>
      </w:pPr>
      <w:r>
        <w:rPr>
          <w:rFonts w:ascii="宋体" w:hAnsi="宋体" w:eastAsia="宋体"/>
          <w:b/>
          <w:bCs/>
          <w:sz w:val="24"/>
        </w:rPr>
        <w:t>13</w:t>
      </w:r>
      <w:r>
        <w:rPr>
          <w:rFonts w:hint="eastAsia" w:ascii="宋体" w:hAnsi="宋体" w:eastAsia="宋体"/>
          <w:b/>
          <w:bCs/>
          <w:sz w:val="24"/>
        </w:rPr>
        <w:t>．投标报价及造价承包和变更结算方式</w:t>
      </w:r>
    </w:p>
    <w:p>
      <w:pPr>
        <w:pStyle w:val="5"/>
        <w:spacing w:after="0" w:line="360" w:lineRule="auto"/>
        <w:ind w:firstLine="480" w:firstLineChars="200"/>
        <w:rPr>
          <w:rFonts w:ascii="宋体" w:hAnsi="宋体" w:eastAsia="宋体"/>
          <w:sz w:val="24"/>
        </w:rPr>
      </w:pPr>
      <w:r>
        <w:rPr>
          <w:rFonts w:ascii="宋体" w:hAnsi="宋体" w:eastAsia="宋体"/>
          <w:sz w:val="24"/>
        </w:rPr>
        <w:t>13.1</w:t>
      </w:r>
      <w:r>
        <w:rPr>
          <w:rFonts w:hint="eastAsia" w:ascii="宋体" w:hAnsi="宋体" w:eastAsia="宋体"/>
          <w:sz w:val="24"/>
        </w:rPr>
        <w:t>本工程的投标报价采用投标须知前附表第12项所规定的方式。</w:t>
      </w:r>
      <w:r>
        <w:rPr>
          <w:rFonts w:hint="eastAsia" w:ascii="宋体" w:hAnsi="宋体" w:eastAsia="宋体"/>
          <w:sz w:val="24"/>
          <w:u w:val="single"/>
        </w:rPr>
        <w:t>投标文件中的大写金额和小写金额不一致的，以大写金额为准，投标报价精确到“分”。</w:t>
      </w:r>
    </w:p>
    <w:p>
      <w:pPr>
        <w:pStyle w:val="5"/>
        <w:spacing w:after="0" w:line="360" w:lineRule="auto"/>
        <w:ind w:firstLine="480" w:firstLineChars="200"/>
        <w:rPr>
          <w:rFonts w:ascii="宋体" w:hAnsi="宋体" w:eastAsia="宋体"/>
          <w:sz w:val="24"/>
        </w:rPr>
      </w:pPr>
      <w:r>
        <w:rPr>
          <w:rFonts w:ascii="宋体" w:hAnsi="宋体" w:eastAsia="宋体"/>
          <w:sz w:val="24"/>
        </w:rPr>
        <w:t>13.2</w:t>
      </w:r>
      <w:r>
        <w:rPr>
          <w:rFonts w:hint="eastAsia" w:ascii="宋体" w:hAnsi="宋体" w:eastAsia="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hAnsi="宋体" w:eastAsia="宋体"/>
          <w:sz w:val="24"/>
        </w:rPr>
      </w:pPr>
      <w:r>
        <w:rPr>
          <w:rFonts w:ascii="宋体" w:hAnsi="宋体" w:eastAsia="宋体"/>
          <w:sz w:val="24"/>
        </w:rPr>
        <w:t>13.3</w:t>
      </w:r>
      <w:r>
        <w:rPr>
          <w:rFonts w:hint="eastAsia" w:ascii="宋体" w:hAnsi="宋体" w:eastAsia="宋体"/>
          <w:sz w:val="24"/>
        </w:rPr>
        <w:t>投标人的投标报价，应是按照投标须知前附表第</w:t>
      </w:r>
      <w:r>
        <w:rPr>
          <w:rFonts w:ascii="宋体" w:hAnsi="宋体" w:eastAsia="宋体"/>
          <w:sz w:val="24"/>
        </w:rPr>
        <w:t>8</w:t>
      </w:r>
      <w:r>
        <w:rPr>
          <w:rFonts w:hint="eastAsia" w:ascii="宋体" w:hAnsi="宋体" w:eastAsia="宋体"/>
          <w:sz w:val="24"/>
        </w:rPr>
        <w:t>项的工期要求，在投标须知前附表第</w:t>
      </w:r>
      <w:r>
        <w:rPr>
          <w:rFonts w:ascii="宋体" w:hAnsi="宋体" w:eastAsia="宋体"/>
          <w:sz w:val="24"/>
        </w:rPr>
        <w:t>3</w:t>
      </w:r>
      <w:r>
        <w:rPr>
          <w:rFonts w:hint="eastAsia" w:ascii="宋体" w:hAnsi="宋体" w:eastAsia="宋体"/>
          <w:sz w:val="24"/>
        </w:rPr>
        <w:t>项的建设地点，完成投标须知前附表第</w:t>
      </w:r>
      <w:r>
        <w:rPr>
          <w:rFonts w:ascii="宋体" w:hAnsi="宋体" w:eastAsia="宋体"/>
          <w:sz w:val="24"/>
        </w:rPr>
        <w:t>7</w:t>
      </w:r>
      <w:r>
        <w:rPr>
          <w:rFonts w:hint="eastAsia" w:ascii="宋体" w:hAnsi="宋体" w:eastAsia="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hAnsi="宋体" w:eastAsia="宋体"/>
          <w:sz w:val="24"/>
        </w:rPr>
      </w:pPr>
      <w:r>
        <w:rPr>
          <w:rFonts w:ascii="宋体" w:hAnsi="宋体" w:eastAsia="宋体"/>
          <w:sz w:val="24"/>
        </w:rPr>
        <w:t>13.4</w:t>
      </w:r>
      <w:r>
        <w:rPr>
          <w:rFonts w:hint="eastAsia" w:ascii="宋体" w:hAnsi="宋体" w:eastAsia="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sz w:val="24"/>
          <w:u w:val="single"/>
        </w:rPr>
        <w:t>，按合同相关条款调整。</w:t>
      </w:r>
    </w:p>
    <w:p>
      <w:pPr>
        <w:pStyle w:val="5"/>
        <w:spacing w:after="0" w:line="360" w:lineRule="auto"/>
        <w:ind w:firstLine="480" w:firstLineChars="200"/>
        <w:rPr>
          <w:rFonts w:ascii="宋体" w:hAnsi="宋体" w:eastAsia="宋体"/>
          <w:sz w:val="24"/>
        </w:rPr>
      </w:pPr>
      <w:r>
        <w:rPr>
          <w:rFonts w:ascii="宋体" w:hAnsi="宋体" w:eastAsia="宋体"/>
          <w:sz w:val="24"/>
        </w:rPr>
        <w:t>13.5</w:t>
      </w:r>
      <w:r>
        <w:rPr>
          <w:rFonts w:hint="eastAsia" w:ascii="宋体" w:hAnsi="宋体" w:eastAsia="宋体"/>
          <w:sz w:val="24"/>
          <w:u w:val="single"/>
        </w:rPr>
        <w:t>变更结算方式按招标文件及施工合同相关规定执行。</w:t>
      </w:r>
    </w:p>
    <w:p>
      <w:pPr>
        <w:pStyle w:val="5"/>
        <w:spacing w:after="0" w:line="360" w:lineRule="auto"/>
        <w:ind w:firstLine="480" w:firstLineChars="200"/>
        <w:rPr>
          <w:rFonts w:ascii="宋体" w:hAnsi="宋体" w:eastAsia="宋体"/>
          <w:sz w:val="24"/>
        </w:rPr>
      </w:pPr>
      <w:r>
        <w:rPr>
          <w:rFonts w:ascii="宋体" w:hAnsi="宋体" w:eastAsia="宋体"/>
          <w:sz w:val="24"/>
        </w:rPr>
        <w:t>13.6</w:t>
      </w:r>
      <w:r>
        <w:rPr>
          <w:rFonts w:hint="eastAsia" w:ascii="宋体" w:hAnsi="宋体" w:eastAsia="宋体"/>
          <w:sz w:val="24"/>
        </w:rPr>
        <w:t>暂列金额、暂估价</w:t>
      </w:r>
    </w:p>
    <w:p>
      <w:pPr>
        <w:pStyle w:val="5"/>
        <w:spacing w:after="0" w:line="360" w:lineRule="auto"/>
        <w:ind w:firstLine="480" w:firstLineChars="200"/>
        <w:rPr>
          <w:rFonts w:ascii="宋体" w:hAnsi="宋体" w:eastAsia="宋体"/>
          <w:sz w:val="24"/>
        </w:rPr>
      </w:pPr>
      <w:r>
        <w:rPr>
          <w:rFonts w:ascii="宋体" w:hAnsi="宋体" w:eastAsia="宋体"/>
          <w:sz w:val="24"/>
        </w:rPr>
        <w:t>13.6.1</w:t>
      </w:r>
      <w:r>
        <w:rPr>
          <w:rFonts w:hint="eastAsia" w:ascii="宋体" w:hAnsi="宋体" w:eastAsia="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hAnsi="宋体" w:eastAsia="宋体"/>
          <w:sz w:val="24"/>
        </w:rPr>
      </w:pPr>
      <w:r>
        <w:rPr>
          <w:rFonts w:hint="eastAsia" w:ascii="宋体" w:hAnsi="宋体" w:eastAsia="宋体"/>
          <w:sz w:val="24"/>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hAnsi="宋体" w:eastAsia="宋体"/>
          <w:sz w:val="24"/>
        </w:rPr>
      </w:pPr>
      <w:r>
        <w:rPr>
          <w:rFonts w:ascii="宋体" w:hAnsi="宋体" w:eastAsia="宋体"/>
          <w:sz w:val="24"/>
        </w:rPr>
        <w:t>13.6.2</w:t>
      </w:r>
      <w:r>
        <w:rPr>
          <w:rFonts w:hint="eastAsia" w:ascii="宋体" w:hAnsi="宋体" w:eastAsia="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hAnsi="宋体" w:eastAsia="宋体"/>
          <w:sz w:val="24"/>
        </w:rPr>
      </w:pPr>
      <w:r>
        <w:rPr>
          <w:rFonts w:ascii="宋体" w:hAnsi="宋体" w:eastAsia="宋体"/>
          <w:sz w:val="24"/>
        </w:rPr>
        <w:t>13.6.3</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hAnsi="宋体" w:eastAsia="宋体"/>
          <w:sz w:val="24"/>
        </w:rPr>
      </w:pPr>
      <w:r>
        <w:rPr>
          <w:rFonts w:ascii="宋体" w:hAnsi="宋体" w:eastAsia="宋体"/>
          <w:sz w:val="24"/>
        </w:rPr>
        <w:t>13.6.4</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sz w:val="24"/>
        </w:rPr>
        <w:t>13.5</w:t>
      </w:r>
      <w:r>
        <w:rPr>
          <w:rFonts w:hint="eastAsia" w:ascii="宋体" w:hAnsi="宋体" w:eastAsia="宋体"/>
          <w:sz w:val="24"/>
        </w:rPr>
        <w:t>款规定确定。</w:t>
      </w:r>
    </w:p>
    <w:p>
      <w:pPr>
        <w:pStyle w:val="5"/>
        <w:spacing w:after="0" w:line="360" w:lineRule="auto"/>
        <w:ind w:firstLine="480" w:firstLineChars="200"/>
        <w:rPr>
          <w:rFonts w:ascii="宋体" w:hAnsi="宋体" w:eastAsia="宋体"/>
          <w:sz w:val="24"/>
        </w:rPr>
      </w:pPr>
      <w:r>
        <w:rPr>
          <w:rFonts w:ascii="宋体" w:hAnsi="宋体" w:eastAsia="宋体"/>
          <w:sz w:val="24"/>
        </w:rPr>
        <w:t>13.6.5</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hAnsi="宋体" w:eastAsia="宋体"/>
          <w:sz w:val="24"/>
        </w:rPr>
      </w:pPr>
      <w:r>
        <w:rPr>
          <w:rFonts w:ascii="宋体" w:hAnsi="宋体" w:eastAsia="宋体"/>
          <w:sz w:val="24"/>
        </w:rPr>
        <w:t xml:space="preserve">13.6.6 </w:t>
      </w:r>
      <w:r>
        <w:rPr>
          <w:rFonts w:hint="eastAsia" w:ascii="宋体" w:hAnsi="宋体" w:eastAsia="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hAnsi="宋体" w:eastAsia="宋体"/>
          <w:sz w:val="24"/>
        </w:rPr>
      </w:pPr>
      <w:r>
        <w:rPr>
          <w:rFonts w:ascii="宋体" w:hAnsi="宋体" w:eastAsia="宋体"/>
          <w:sz w:val="24"/>
        </w:rPr>
        <w:t>13.7</w:t>
      </w:r>
      <w:r>
        <w:rPr>
          <w:rFonts w:hint="eastAsia" w:ascii="宋体" w:hAnsi="宋体" w:eastAsia="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hAnsi="宋体" w:eastAsia="宋体"/>
          <w:sz w:val="24"/>
        </w:rPr>
      </w:pPr>
      <w:r>
        <w:rPr>
          <w:rFonts w:ascii="宋体" w:hAnsi="宋体" w:eastAsia="宋体"/>
          <w:sz w:val="24"/>
        </w:rPr>
        <w:t>13.8</w:t>
      </w:r>
      <w:r>
        <w:rPr>
          <w:rFonts w:hint="eastAsia" w:ascii="宋体" w:hAnsi="宋体" w:eastAsia="宋体"/>
          <w:sz w:val="24"/>
        </w:rPr>
        <w:t>属于承包人自行采购的主要材料、设备，招标人应当在招标文件中提出材料、设备的技术标准或者质量要求，或者提出不少于</w:t>
      </w:r>
      <w:r>
        <w:rPr>
          <w:rFonts w:ascii="宋体" w:hAnsi="宋体" w:eastAsia="宋体"/>
          <w:sz w:val="24"/>
        </w:rPr>
        <w:t>3</w:t>
      </w:r>
      <w:r>
        <w:rPr>
          <w:rFonts w:hint="eastAsia" w:ascii="宋体" w:hAnsi="宋体" w:eastAsia="宋体"/>
          <w:sz w:val="24"/>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hAnsi="宋体" w:eastAsia="宋体"/>
          <w:sz w:val="24"/>
          <w:szCs w:val="24"/>
        </w:rPr>
      </w:pPr>
      <w:r>
        <w:rPr>
          <w:rFonts w:ascii="宋体" w:hAnsi="宋体" w:eastAsia="宋体"/>
          <w:sz w:val="24"/>
        </w:rPr>
        <w:t>13.9</w:t>
      </w:r>
      <w:r>
        <w:rPr>
          <w:rFonts w:hint="eastAsia" w:ascii="宋体" w:hAnsi="宋体" w:eastAsia="宋体"/>
          <w:sz w:val="24"/>
          <w:szCs w:val="24"/>
          <w:u w:val="single"/>
        </w:rPr>
        <w:t>主要材料的价格调整按照合同约定执行。</w:t>
      </w:r>
    </w:p>
    <w:p>
      <w:pPr>
        <w:pStyle w:val="5"/>
        <w:spacing w:after="0" w:line="360" w:lineRule="auto"/>
        <w:ind w:firstLine="480" w:firstLineChars="200"/>
        <w:rPr>
          <w:rFonts w:ascii="宋体" w:hAnsi="宋体" w:eastAsia="宋体"/>
          <w:b/>
          <w:bCs/>
          <w:sz w:val="24"/>
        </w:rPr>
      </w:pPr>
      <w:r>
        <w:rPr>
          <w:rFonts w:ascii="宋体" w:hAnsi="宋体" w:eastAsia="宋体"/>
          <w:b/>
          <w:bCs/>
          <w:sz w:val="24"/>
        </w:rPr>
        <w:t>14</w:t>
      </w:r>
      <w:r>
        <w:rPr>
          <w:rFonts w:hint="eastAsia" w:ascii="宋体" w:hAnsi="宋体" w:eastAsia="宋体"/>
          <w:b/>
          <w:bCs/>
          <w:sz w:val="24"/>
        </w:rPr>
        <w:t>．投标货币</w:t>
      </w:r>
    </w:p>
    <w:p>
      <w:pPr>
        <w:pStyle w:val="5"/>
        <w:spacing w:after="0" w:line="360" w:lineRule="auto"/>
        <w:ind w:firstLine="480" w:firstLineChars="200"/>
        <w:rPr>
          <w:rFonts w:ascii="宋体" w:hAnsi="宋体" w:eastAsia="宋体"/>
          <w:sz w:val="24"/>
        </w:rPr>
      </w:pPr>
      <w:r>
        <w:rPr>
          <w:rFonts w:ascii="宋体" w:hAnsi="宋体" w:eastAsia="宋体"/>
          <w:sz w:val="24"/>
        </w:rPr>
        <w:t xml:space="preserve">14.1 </w:t>
      </w:r>
      <w:r>
        <w:rPr>
          <w:rFonts w:hint="eastAsia" w:ascii="宋体" w:hAnsi="宋体" w:eastAsia="宋体"/>
          <w:sz w:val="24"/>
        </w:rPr>
        <w:t>本工程投标报价采用的币种为人民币。</w:t>
      </w:r>
    </w:p>
    <w:p>
      <w:pPr>
        <w:pStyle w:val="5"/>
        <w:spacing w:after="0" w:line="360" w:lineRule="auto"/>
        <w:ind w:firstLine="480" w:firstLineChars="200"/>
        <w:rPr>
          <w:rFonts w:ascii="宋体" w:hAnsi="宋体" w:eastAsia="宋体"/>
          <w:sz w:val="24"/>
        </w:rPr>
      </w:pPr>
      <w:r>
        <w:rPr>
          <w:rFonts w:ascii="宋体" w:hAnsi="宋体" w:eastAsia="宋体"/>
          <w:b/>
          <w:bCs/>
          <w:sz w:val="24"/>
        </w:rPr>
        <w:t>15</w:t>
      </w:r>
      <w:r>
        <w:rPr>
          <w:rFonts w:hint="eastAsia" w:ascii="宋体" w:hAnsi="宋体" w:eastAsia="宋体"/>
          <w:b/>
          <w:bCs/>
          <w:sz w:val="24"/>
        </w:rPr>
        <w:t>．投标有效期</w:t>
      </w:r>
    </w:p>
    <w:p>
      <w:pPr>
        <w:pStyle w:val="5"/>
        <w:spacing w:after="0" w:line="360" w:lineRule="auto"/>
        <w:ind w:firstLine="480" w:firstLineChars="200"/>
        <w:rPr>
          <w:rFonts w:ascii="宋体" w:hAnsi="宋体" w:eastAsia="宋体"/>
          <w:sz w:val="24"/>
        </w:rPr>
      </w:pPr>
      <w:r>
        <w:rPr>
          <w:rFonts w:ascii="宋体" w:hAnsi="宋体" w:eastAsia="宋体"/>
          <w:sz w:val="24"/>
        </w:rPr>
        <w:t xml:space="preserve">15.1 </w:t>
      </w:r>
      <w:r>
        <w:rPr>
          <w:rFonts w:hint="eastAsia" w:ascii="宋体" w:hAnsi="宋体" w:eastAsia="宋体"/>
          <w:sz w:val="24"/>
        </w:rPr>
        <w:t>投标有效期见投标须知前附表第</w:t>
      </w:r>
      <w:r>
        <w:rPr>
          <w:rFonts w:ascii="宋体" w:hAnsi="宋体" w:eastAsia="宋体"/>
          <w:sz w:val="24"/>
        </w:rPr>
        <w:t>13</w:t>
      </w:r>
      <w:r>
        <w:rPr>
          <w:rFonts w:hint="eastAsia" w:ascii="宋体" w:hAnsi="宋体" w:eastAsia="宋体"/>
          <w:sz w:val="24"/>
        </w:rPr>
        <w:t>项所规定的期限，在此期限内，凡符合本招标文件要求的投标文件均保持有效。</w:t>
      </w:r>
    </w:p>
    <w:p>
      <w:pPr>
        <w:pStyle w:val="5"/>
        <w:spacing w:after="0" w:line="360" w:lineRule="auto"/>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sz w:val="24"/>
        </w:rPr>
        <w:t>16</w:t>
      </w:r>
      <w:r>
        <w:rPr>
          <w:rFonts w:hint="eastAsia" w:ascii="宋体" w:hAnsi="宋体" w:eastAsia="宋体"/>
          <w:sz w:val="24"/>
        </w:rPr>
        <w:t>条关于投标保证金的退还与不予退还的规定仍然适用。</w:t>
      </w:r>
    </w:p>
    <w:p>
      <w:pPr>
        <w:pStyle w:val="5"/>
        <w:spacing w:after="0" w:line="360" w:lineRule="auto"/>
        <w:ind w:firstLine="480" w:firstLineChars="200"/>
        <w:rPr>
          <w:rFonts w:ascii="宋体" w:hAnsi="宋体" w:eastAsia="宋体"/>
          <w:b/>
          <w:bCs/>
          <w:sz w:val="24"/>
        </w:rPr>
      </w:pPr>
      <w:r>
        <w:rPr>
          <w:rFonts w:ascii="宋体" w:hAnsi="宋体" w:eastAsia="宋体"/>
          <w:b/>
          <w:bCs/>
          <w:sz w:val="24"/>
        </w:rPr>
        <w:t>16</w:t>
      </w:r>
      <w:r>
        <w:rPr>
          <w:rFonts w:hint="eastAsia" w:ascii="宋体" w:hAnsi="宋体" w:eastAsia="宋体"/>
          <w:b/>
          <w:bCs/>
          <w:sz w:val="24"/>
        </w:rPr>
        <w:t>．投标保证金</w:t>
      </w:r>
    </w:p>
    <w:p>
      <w:pPr>
        <w:spacing w:line="360" w:lineRule="auto"/>
        <w:ind w:firstLine="480" w:firstLineChars="200"/>
        <w:rPr>
          <w:rFonts w:ascii="宋体" w:hAnsi="宋体"/>
          <w:sz w:val="24"/>
        </w:rPr>
      </w:pPr>
      <w:r>
        <w:rPr>
          <w:rFonts w:ascii="宋体" w:hAnsi="宋体"/>
          <w:sz w:val="24"/>
        </w:rPr>
        <w:t>16.1</w:t>
      </w:r>
      <w:r>
        <w:rPr>
          <w:rFonts w:hint="eastAsia" w:ascii="宋体" w:hAnsi="宋体"/>
          <w:sz w:val="24"/>
        </w:rPr>
        <w:t>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80" w:firstLineChars="200"/>
        <w:rPr>
          <w:rFonts w:ascii="宋体" w:hAnsi="宋体"/>
          <w:sz w:val="24"/>
        </w:rPr>
      </w:pPr>
      <w:r>
        <w:rPr>
          <w:rFonts w:hint="eastAsia" w:ascii="宋体" w:hAnsi="宋体"/>
          <w:sz w:val="24"/>
        </w:rPr>
        <w:t>16.1.1 采用现金或者支票形式提交的，投标保证金须从投标人的银行基本账户转出。</w:t>
      </w:r>
    </w:p>
    <w:p>
      <w:pPr>
        <w:spacing w:line="360" w:lineRule="auto"/>
        <w:ind w:firstLine="480" w:firstLineChars="200"/>
        <w:rPr>
          <w:rFonts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z w:val="24"/>
        </w:rPr>
      </w:pPr>
      <w:r>
        <w:rPr>
          <w:rFonts w:hint="eastAsia" w:ascii="宋体" w:hAnsi="宋体"/>
          <w:sz w:val="24"/>
        </w:rPr>
        <w:t>16.1.3 采用电子形式的保函、担保或保证保险提交投标保证金的，应在招标文件中明确电子递交途径。</w:t>
      </w:r>
    </w:p>
    <w:p>
      <w:pPr>
        <w:spacing w:line="360" w:lineRule="auto"/>
        <w:ind w:firstLine="480" w:firstLineChars="200"/>
        <w:rPr>
          <w:rFonts w:ascii="宋体" w:hAnsi="宋体"/>
          <w:sz w:val="24"/>
        </w:rPr>
      </w:pPr>
      <w:r>
        <w:rPr>
          <w:rFonts w:ascii="宋体" w:hAnsi="宋体"/>
          <w:sz w:val="24"/>
        </w:rPr>
        <w:t>16.2</w:t>
      </w:r>
      <w:r>
        <w:rPr>
          <w:rFonts w:hint="eastAsia" w:ascii="宋体" w:hAnsi="宋体"/>
          <w:sz w:val="24"/>
        </w:rPr>
        <w:t>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z w:val="24"/>
        </w:rPr>
      </w:pPr>
      <w:r>
        <w:rPr>
          <w:rFonts w:ascii="宋体" w:hAnsi="宋体"/>
          <w:sz w:val="24"/>
        </w:rPr>
        <w:t>16.3</w:t>
      </w:r>
      <w:r>
        <w:rPr>
          <w:rFonts w:hint="eastAsia" w:ascii="宋体" w:hAnsi="宋体"/>
          <w:sz w:val="24"/>
          <w:szCs w:val="24"/>
        </w:rPr>
        <w:t>投标保证金应依据法律法规的相关规定退还。</w:t>
      </w:r>
    </w:p>
    <w:p>
      <w:pPr>
        <w:spacing w:line="360" w:lineRule="auto"/>
        <w:ind w:firstLine="480" w:firstLineChars="200"/>
        <w:rPr>
          <w:rFonts w:ascii="宋体" w:hAnsi="宋体"/>
          <w:sz w:val="24"/>
          <w:szCs w:val="24"/>
        </w:rPr>
      </w:pPr>
      <w:r>
        <w:rPr>
          <w:rFonts w:ascii="宋体" w:hAnsi="宋体"/>
          <w:sz w:val="24"/>
        </w:rPr>
        <w:t>16.</w:t>
      </w:r>
      <w:r>
        <w:rPr>
          <w:rFonts w:hint="eastAsia" w:ascii="宋体" w:hAnsi="宋体"/>
          <w:sz w:val="24"/>
        </w:rPr>
        <w:t>4</w:t>
      </w:r>
      <w:r>
        <w:rPr>
          <w:rFonts w:hint="eastAsia" w:ascii="宋体" w:hAnsi="宋体"/>
          <w:sz w:val="24"/>
          <w:szCs w:val="24"/>
        </w:rPr>
        <w:t>如有下列情况之一的，招标人可以不予退还投标保证金（是否退还投标保证金由招标人在招标文件中规定）：</w:t>
      </w:r>
    </w:p>
    <w:p>
      <w:pPr>
        <w:spacing w:line="360" w:lineRule="auto"/>
        <w:ind w:firstLine="480" w:firstLineChars="200"/>
        <w:rPr>
          <w:rFonts w:ascii="宋体" w:hAnsi="宋体"/>
          <w:sz w:val="24"/>
          <w:szCs w:val="24"/>
        </w:rPr>
      </w:pPr>
      <w:r>
        <w:rPr>
          <w:rFonts w:hint="eastAsia" w:ascii="宋体" w:hAnsi="宋体"/>
          <w:sz w:val="24"/>
          <w:szCs w:val="24"/>
        </w:rPr>
        <w:t>16.4.1因投标人原因造成投标文件未解密的；</w:t>
      </w:r>
    </w:p>
    <w:p>
      <w:pPr>
        <w:spacing w:line="360" w:lineRule="auto"/>
        <w:ind w:firstLine="480" w:firstLineChars="200"/>
        <w:rPr>
          <w:rFonts w:ascii="宋体" w:hAnsi="宋体"/>
          <w:sz w:val="24"/>
          <w:szCs w:val="24"/>
        </w:rPr>
      </w:pPr>
      <w:r>
        <w:rPr>
          <w:rFonts w:hint="eastAsia" w:ascii="宋体" w:hAnsi="宋体"/>
          <w:sz w:val="24"/>
          <w:szCs w:val="24"/>
        </w:rPr>
        <w:t>16.4.2投标人在投标有效期内撤销投标文件；</w:t>
      </w:r>
    </w:p>
    <w:p>
      <w:pPr>
        <w:spacing w:line="360" w:lineRule="auto"/>
        <w:ind w:firstLine="480" w:firstLineChars="200"/>
        <w:rPr>
          <w:rFonts w:ascii="宋体" w:hAnsi="宋体"/>
          <w:sz w:val="24"/>
          <w:szCs w:val="24"/>
        </w:rPr>
      </w:pPr>
      <w:r>
        <w:rPr>
          <w:rFonts w:hint="eastAsia" w:ascii="宋体" w:hAnsi="宋体"/>
          <w:sz w:val="24"/>
          <w:szCs w:val="24"/>
        </w:rPr>
        <w:t>16.4.3中标人未能在规定期限内按要求提交履约担保；</w:t>
      </w:r>
    </w:p>
    <w:p>
      <w:pPr>
        <w:spacing w:line="360" w:lineRule="auto"/>
        <w:ind w:firstLine="480" w:firstLineChars="200"/>
        <w:rPr>
          <w:rFonts w:ascii="宋体" w:hAnsi="宋体"/>
          <w:sz w:val="24"/>
        </w:rPr>
      </w:pPr>
      <w:r>
        <w:rPr>
          <w:rFonts w:hint="eastAsia" w:ascii="宋体" w:hAnsi="宋体"/>
          <w:sz w:val="24"/>
          <w:szCs w:val="24"/>
        </w:rPr>
        <w:t>16.4.4中标人未能在规定期限内签署合同协议。</w:t>
      </w:r>
    </w:p>
    <w:p>
      <w:pPr>
        <w:spacing w:line="360" w:lineRule="auto"/>
        <w:ind w:firstLine="480" w:firstLineChars="200"/>
        <w:rPr>
          <w:rFonts w:ascii="宋体" w:hAnsi="宋体"/>
          <w:bCs/>
          <w:sz w:val="24"/>
        </w:rPr>
      </w:pPr>
      <w:r>
        <w:rPr>
          <w:rFonts w:hint="eastAsia" w:ascii="宋体" w:hAnsi="宋体"/>
          <w:bCs/>
          <w:sz w:val="24"/>
        </w:rPr>
        <w:t>16.5投标人如存在下列情况之一的，将被拒绝在</w:t>
      </w:r>
      <w:r>
        <w:rPr>
          <w:rFonts w:hint="eastAsia" w:ascii="宋体" w:hAnsi="宋体"/>
          <w:bCs/>
          <w:sz w:val="24"/>
          <w:u w:val="single"/>
        </w:rPr>
        <w:t>1年内</w:t>
      </w:r>
      <w:r>
        <w:rPr>
          <w:rFonts w:hint="eastAsia" w:ascii="宋体" w:hAnsi="宋体"/>
          <w:bCs/>
          <w:sz w:val="24"/>
        </w:rPr>
        <w:t>参与招标人后续工程投标：</w:t>
      </w:r>
    </w:p>
    <w:p>
      <w:pPr>
        <w:spacing w:line="360" w:lineRule="auto"/>
        <w:ind w:firstLine="480" w:firstLineChars="200"/>
        <w:rPr>
          <w:rFonts w:ascii="宋体" w:hAnsi="宋体"/>
          <w:bCs/>
          <w:sz w:val="24"/>
        </w:rPr>
      </w:pPr>
      <w:r>
        <w:rPr>
          <w:rFonts w:hint="eastAsia" w:ascii="宋体" w:hAnsi="宋体"/>
          <w:bCs/>
          <w:sz w:val="24"/>
        </w:rPr>
        <w:t>16.5.1投标人存在16.4条款所列情形且投标人提交的保函、担保或保证保险无法兑付的；</w:t>
      </w:r>
    </w:p>
    <w:p>
      <w:pPr>
        <w:spacing w:line="360" w:lineRule="auto"/>
        <w:ind w:firstLine="480" w:firstLineChars="200"/>
        <w:rPr>
          <w:rFonts w:ascii="宋体" w:hAnsi="宋体"/>
          <w:sz w:val="24"/>
        </w:rPr>
      </w:pPr>
      <w:r>
        <w:rPr>
          <w:rFonts w:hint="eastAsia" w:ascii="宋体" w:hAnsi="宋体"/>
          <w:bCs/>
          <w:sz w:val="24"/>
        </w:rPr>
        <w:t>16.5.2采用非电子形式提交投标保证金的投标人存在16.4条款所列情形，且未按招标人要求补交银行保函、专业工程担保公司担保或保证保险原件的；</w:t>
      </w:r>
    </w:p>
    <w:p>
      <w:pPr>
        <w:pStyle w:val="5"/>
        <w:spacing w:after="0" w:line="360" w:lineRule="auto"/>
        <w:ind w:firstLine="480" w:firstLineChars="200"/>
        <w:rPr>
          <w:rFonts w:ascii="宋体" w:hAnsi="宋体" w:eastAsia="宋体"/>
          <w:b/>
          <w:bCs/>
          <w:sz w:val="24"/>
        </w:rPr>
      </w:pPr>
      <w:r>
        <w:rPr>
          <w:rFonts w:ascii="宋体" w:hAnsi="宋体" w:eastAsia="宋体"/>
          <w:b/>
          <w:bCs/>
          <w:sz w:val="24"/>
        </w:rPr>
        <w:t>17</w:t>
      </w:r>
      <w:r>
        <w:rPr>
          <w:rFonts w:hint="eastAsia" w:ascii="宋体" w:hAnsi="宋体" w:eastAsia="宋体"/>
          <w:b/>
          <w:bCs/>
          <w:sz w:val="24"/>
        </w:rPr>
        <w:t>．投标文件的签署</w:t>
      </w:r>
    </w:p>
    <w:p>
      <w:pPr>
        <w:spacing w:line="360" w:lineRule="auto"/>
        <w:ind w:firstLine="480" w:firstLineChars="200"/>
        <w:rPr>
          <w:rFonts w:ascii="宋体" w:hAnsi="宋体"/>
          <w:sz w:val="24"/>
        </w:rPr>
      </w:pPr>
      <w:r>
        <w:rPr>
          <w:rFonts w:ascii="宋体" w:hAnsi="宋体"/>
          <w:sz w:val="24"/>
        </w:rPr>
        <w:t>17.1</w:t>
      </w:r>
      <w:r>
        <w:rPr>
          <w:rFonts w:hint="eastAsia" w:ascii="宋体" w:hAnsi="宋体"/>
          <w:bCs/>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bCs/>
          <w:sz w:val="24"/>
          <w:u w:val="single"/>
        </w:rPr>
        <w:t>广州公共资源交易中心网站发布的《房屋建筑和市政基础设施工程全流程电子化项目专章》</w:t>
      </w:r>
      <w:r>
        <w:rPr>
          <w:rFonts w:hint="eastAsia" w:ascii="宋体" w:hAnsi="宋体"/>
          <w:bCs/>
          <w:sz w:val="24"/>
        </w:rPr>
        <w:t>。</w:t>
      </w:r>
    </w:p>
    <w:p>
      <w:pPr>
        <w:pStyle w:val="7"/>
        <w:snapToGrid w:val="0"/>
        <w:spacing w:before="156" w:after="156"/>
      </w:pPr>
      <w:bookmarkStart w:id="16" w:name="_Toc175741351"/>
      <w:r>
        <w:rPr>
          <w:rFonts w:hint="eastAsia"/>
        </w:rPr>
        <w:t>（四）投标文件的提交</w:t>
      </w:r>
      <w:bookmarkEnd w:id="16"/>
    </w:p>
    <w:p>
      <w:pPr>
        <w:pStyle w:val="5"/>
        <w:spacing w:after="0" w:line="360" w:lineRule="auto"/>
        <w:ind w:firstLine="480" w:firstLineChars="200"/>
        <w:rPr>
          <w:rFonts w:ascii="宋体" w:hAnsi="宋体" w:eastAsia="宋体"/>
          <w:b/>
          <w:bCs/>
          <w:sz w:val="24"/>
        </w:rPr>
      </w:pPr>
      <w:r>
        <w:rPr>
          <w:rFonts w:ascii="宋体" w:hAnsi="宋体" w:eastAsia="宋体"/>
          <w:b/>
          <w:bCs/>
          <w:sz w:val="24"/>
        </w:rPr>
        <w:t>18</w:t>
      </w:r>
      <w:r>
        <w:rPr>
          <w:rFonts w:hint="eastAsia" w:ascii="宋体" w:hAnsi="宋体" w:eastAsia="宋体"/>
          <w:b/>
          <w:bCs/>
          <w:sz w:val="24"/>
        </w:rPr>
        <w:t>．</w:t>
      </w:r>
      <w:r>
        <w:rPr>
          <w:rFonts w:hint="eastAsia" w:ascii="宋体" w:hAnsi="宋体" w:eastAsia="宋体"/>
          <w:b/>
          <w:sz w:val="24"/>
          <w:szCs w:val="24"/>
        </w:rPr>
        <w:t>投标文件的密封和标记</w:t>
      </w:r>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递交的电子投标文件（不含备用光盘）必须进行加密。按照交易平台关于全流程电子化项目的相关指南进行操作。详见：</w:t>
      </w:r>
      <w:r>
        <w:rPr>
          <w:rFonts w:hint="eastAsia" w:ascii="宋体" w:hAnsi="宋体"/>
          <w:bCs/>
          <w:sz w:val="24"/>
          <w:u w:val="single"/>
        </w:rPr>
        <w:t>广州公共资源交易中心网站发布的《房屋建筑和市政基础设施工程全流程电子化项目专章》</w:t>
      </w:r>
      <w:r>
        <w:rPr>
          <w:rFonts w:hint="eastAsia" w:ascii="宋体" w:hAnsi="宋体"/>
          <w:bCs/>
          <w:sz w:val="24"/>
        </w:rPr>
        <w:t>。</w:t>
      </w:r>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hint="eastAsia" w:ascii="宋体" w:hAnsi="宋体"/>
          <w:bCs/>
          <w:sz w:val="24"/>
        </w:rPr>
        <w:t>未按要求加密的投标文件，</w:t>
      </w:r>
      <w:r>
        <w:rPr>
          <w:rFonts w:hint="eastAsia" w:ascii="宋体" w:hAnsi="宋体"/>
          <w:bCs/>
          <w:sz w:val="24"/>
          <w:u w:val="single"/>
        </w:rPr>
        <w:t>广州公共资源交易中心</w:t>
      </w:r>
      <w:r>
        <w:rPr>
          <w:rFonts w:hint="eastAsia" w:ascii="宋体" w:hAnsi="宋体"/>
          <w:bCs/>
          <w:sz w:val="24"/>
        </w:rPr>
        <w:t>交易平台将予以拒收。</w:t>
      </w:r>
    </w:p>
    <w:p>
      <w:pPr>
        <w:spacing w:line="360" w:lineRule="auto"/>
        <w:ind w:firstLine="480" w:firstLineChars="200"/>
        <w:rPr>
          <w:rFonts w:ascii="宋体" w:hAnsi="宋体"/>
          <w:b/>
          <w:bCs/>
          <w:sz w:val="24"/>
        </w:rPr>
      </w:pPr>
      <w:r>
        <w:rPr>
          <w:rFonts w:hint="eastAsia" w:ascii="宋体" w:hAnsi="宋体"/>
          <w:b/>
          <w:bCs/>
          <w:sz w:val="24"/>
        </w:rPr>
        <w:t>19．投标文件的递交和接收</w:t>
      </w:r>
    </w:p>
    <w:p>
      <w:pPr>
        <w:spacing w:line="360" w:lineRule="auto"/>
        <w:ind w:firstLine="480" w:firstLineChars="200"/>
        <w:rPr>
          <w:rFonts w:ascii="宋体" w:hAnsi="宋体"/>
          <w:bCs/>
          <w:sz w:val="24"/>
        </w:rPr>
      </w:pPr>
      <w:r>
        <w:rPr>
          <w:rFonts w:hint="eastAsia" w:ascii="宋体" w:hAnsi="宋体"/>
          <w:bCs/>
          <w:sz w:val="24"/>
        </w:rPr>
        <w:t>19.1投标人通过</w:t>
      </w:r>
      <w:r>
        <w:rPr>
          <w:rFonts w:hint="eastAsia" w:ascii="宋体" w:hAnsi="宋体"/>
          <w:bCs/>
          <w:sz w:val="24"/>
          <w:u w:val="single"/>
        </w:rPr>
        <w:t>广州公共资源交易中心</w:t>
      </w:r>
      <w:r>
        <w:rPr>
          <w:rFonts w:hint="eastAsia" w:ascii="宋体" w:hAnsi="宋体"/>
          <w:bCs/>
          <w:sz w:val="24"/>
        </w:rPr>
        <w:t>交易平台递交电子投标文件。</w:t>
      </w:r>
    </w:p>
    <w:p>
      <w:pPr>
        <w:spacing w:line="360" w:lineRule="auto"/>
        <w:ind w:firstLine="480" w:firstLineChars="200"/>
        <w:rPr>
          <w:rFonts w:ascii="宋体" w:hAnsi="宋体"/>
          <w:bCs/>
          <w:sz w:val="24"/>
        </w:rPr>
      </w:pPr>
      <w:r>
        <w:rPr>
          <w:rFonts w:hint="eastAsia" w:ascii="宋体" w:hAnsi="宋体"/>
          <w:bCs/>
          <w:sz w:val="24"/>
        </w:rPr>
        <w:t>19.2投标人完成电子投标文件上传后，</w:t>
      </w:r>
      <w:r>
        <w:rPr>
          <w:rFonts w:hint="eastAsia" w:ascii="宋体" w:hAnsi="宋体"/>
          <w:bCs/>
          <w:sz w:val="24"/>
          <w:u w:val="single"/>
        </w:rPr>
        <w:t>广州公共资源交易中心</w:t>
      </w:r>
      <w:r>
        <w:rPr>
          <w:rFonts w:hint="eastAsia" w:ascii="宋体" w:hAnsi="宋体"/>
          <w:bCs/>
          <w:sz w:val="24"/>
        </w:rPr>
        <w:t>交易平台即时向投标人发出递交回执通知。递交时间以递交回执通知载明的传输完成时间为准。</w:t>
      </w:r>
    </w:p>
    <w:p>
      <w:pPr>
        <w:spacing w:line="360" w:lineRule="auto"/>
        <w:ind w:firstLine="480" w:firstLineChars="200"/>
        <w:rPr>
          <w:rFonts w:ascii="宋体" w:hAnsi="宋体"/>
          <w:bCs/>
          <w:sz w:val="24"/>
        </w:rPr>
      </w:pPr>
      <w:r>
        <w:rPr>
          <w:rFonts w:hint="eastAsia" w:ascii="宋体" w:hAnsi="宋体"/>
          <w:bCs/>
          <w:sz w:val="24"/>
        </w:rPr>
        <w:t>19.3逾期送达的电子投标文件，</w:t>
      </w:r>
      <w:r>
        <w:rPr>
          <w:rFonts w:hint="eastAsia" w:ascii="宋体" w:hAnsi="宋体"/>
          <w:bCs/>
          <w:sz w:val="24"/>
          <w:u w:val="single"/>
        </w:rPr>
        <w:t>广州公共资源交易中心</w:t>
      </w:r>
      <w:r>
        <w:rPr>
          <w:rFonts w:hint="eastAsia" w:ascii="宋体" w:hAnsi="宋体"/>
          <w:bCs/>
          <w:sz w:val="24"/>
        </w:rPr>
        <w:t>交易平台将予以拒收。</w:t>
      </w:r>
    </w:p>
    <w:p>
      <w:pPr>
        <w:spacing w:line="360" w:lineRule="auto"/>
        <w:ind w:firstLine="480" w:firstLineChars="200"/>
        <w:rPr>
          <w:rFonts w:ascii="宋体" w:hAnsi="宋体"/>
          <w:sz w:val="24"/>
        </w:rPr>
      </w:pPr>
      <w:r>
        <w:rPr>
          <w:rFonts w:hint="eastAsia" w:ascii="宋体" w:hAnsi="宋体"/>
          <w:bCs/>
          <w:sz w:val="24"/>
        </w:rPr>
        <w:t>19.4 投标截止前，招标人拒绝接收符合条件的投标文件，投标人可向招标投标监督机构投诉。</w:t>
      </w:r>
    </w:p>
    <w:p>
      <w:pPr>
        <w:spacing w:line="360" w:lineRule="auto"/>
        <w:ind w:firstLine="480" w:firstLineChars="200"/>
        <w:rPr>
          <w:rFonts w:ascii="宋体" w:hAnsi="宋体"/>
          <w:b/>
          <w:bCs/>
          <w:sz w:val="24"/>
        </w:rPr>
      </w:pPr>
      <w:r>
        <w:rPr>
          <w:rFonts w:ascii="宋体" w:hAnsi="宋体"/>
          <w:b/>
          <w:bCs/>
          <w:sz w:val="24"/>
        </w:rPr>
        <w:t>20</w:t>
      </w:r>
      <w:r>
        <w:rPr>
          <w:rFonts w:hint="eastAsia" w:ascii="宋体" w:hAnsi="宋体"/>
          <w:b/>
          <w:bCs/>
          <w:sz w:val="24"/>
        </w:rPr>
        <w:t>．投标文件提交的截止时间</w:t>
      </w:r>
    </w:p>
    <w:p>
      <w:pPr>
        <w:spacing w:line="360" w:lineRule="auto"/>
        <w:ind w:firstLine="480" w:firstLineChars="200"/>
        <w:rPr>
          <w:rFonts w:ascii="宋体" w:hAnsi="宋体"/>
          <w:b/>
          <w:bCs/>
          <w:sz w:val="24"/>
        </w:rPr>
      </w:pPr>
      <w:r>
        <w:rPr>
          <w:rFonts w:ascii="宋体" w:hAnsi="宋体"/>
          <w:sz w:val="24"/>
        </w:rPr>
        <w:t>20.1</w:t>
      </w:r>
      <w:r>
        <w:rPr>
          <w:rFonts w:hint="eastAsia" w:ascii="宋体" w:hAnsi="宋体"/>
          <w:sz w:val="24"/>
        </w:rPr>
        <w:t>投标人应在投标须知前附表第17项所述的时间前提交投标文件。</w:t>
      </w:r>
    </w:p>
    <w:p>
      <w:pPr>
        <w:spacing w:line="360" w:lineRule="auto"/>
        <w:ind w:firstLine="480" w:firstLineChars="200"/>
        <w:rPr>
          <w:rFonts w:ascii="宋体" w:hAns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pPr>
        <w:spacing w:line="360" w:lineRule="auto"/>
        <w:ind w:firstLine="480" w:firstLineChars="200"/>
        <w:rPr>
          <w:rFonts w:ascii="宋体" w:hAnsi="宋体"/>
          <w:b/>
          <w:bCs/>
          <w:sz w:val="24"/>
        </w:rPr>
      </w:pPr>
      <w:r>
        <w:rPr>
          <w:rFonts w:ascii="宋体" w:hAnsi="宋体"/>
          <w:b/>
          <w:bCs/>
          <w:sz w:val="24"/>
        </w:rPr>
        <w:t>21</w:t>
      </w:r>
      <w:r>
        <w:rPr>
          <w:rFonts w:hint="eastAsia" w:ascii="宋体" w:hAnsi="宋体"/>
          <w:b/>
          <w:bCs/>
          <w:sz w:val="24"/>
        </w:rPr>
        <w:t>．迟交的投标文件</w:t>
      </w:r>
    </w:p>
    <w:p>
      <w:pPr>
        <w:spacing w:line="360" w:lineRule="auto"/>
        <w:ind w:firstLine="480" w:firstLineChars="200"/>
        <w:rPr>
          <w:rFonts w:ascii="宋体" w:hAnsi="宋体"/>
          <w:sz w:val="24"/>
        </w:rPr>
      </w:pPr>
      <w:r>
        <w:rPr>
          <w:rFonts w:hint="eastAsia" w:ascii="宋体" w:hAnsi="宋体"/>
          <w:sz w:val="24"/>
        </w:rPr>
        <w:t>21.1 本须知前附表第17项规定的投标截止时间后送达的电子投标文件，</w:t>
      </w:r>
      <w:r>
        <w:rPr>
          <w:rFonts w:hint="eastAsia" w:ascii="宋体" w:hAnsi="宋体"/>
          <w:sz w:val="24"/>
          <w:u w:val="single"/>
        </w:rPr>
        <w:t>广州公共资源交易中心</w:t>
      </w:r>
      <w:r>
        <w:rPr>
          <w:rFonts w:hint="eastAsia" w:ascii="宋体" w:hAnsi="宋体"/>
          <w:sz w:val="24"/>
        </w:rPr>
        <w:t>交易平台将予以拒收。</w:t>
      </w:r>
    </w:p>
    <w:p>
      <w:pPr>
        <w:spacing w:line="360" w:lineRule="auto"/>
        <w:ind w:firstLine="480" w:firstLineChars="200"/>
        <w:rPr>
          <w:rFonts w:ascii="宋体" w:hAnsi="宋体"/>
          <w:b/>
          <w:bCs/>
          <w:sz w:val="24"/>
        </w:rPr>
      </w:pPr>
      <w:r>
        <w:rPr>
          <w:rFonts w:ascii="宋体" w:hAnsi="宋体"/>
          <w:b/>
          <w:bCs/>
          <w:sz w:val="24"/>
        </w:rPr>
        <w:t>22</w:t>
      </w:r>
      <w:r>
        <w:rPr>
          <w:rFonts w:hint="eastAsia" w:ascii="宋体" w:hAnsi="宋体"/>
          <w:b/>
          <w:bCs/>
          <w:sz w:val="24"/>
        </w:rPr>
        <w:t>．投标文件的修改与撤回</w:t>
      </w:r>
    </w:p>
    <w:p>
      <w:pPr>
        <w:spacing w:line="360" w:lineRule="auto"/>
        <w:ind w:firstLine="480" w:firstLineChars="200"/>
        <w:rPr>
          <w:rFonts w:ascii="宋体" w:hAns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pPr>
        <w:spacing w:line="360" w:lineRule="auto"/>
        <w:ind w:firstLine="480" w:firstLineChars="200"/>
        <w:rPr>
          <w:rFonts w:ascii="宋体" w:hAnsi="宋体"/>
          <w:sz w:val="24"/>
          <w:szCs w:val="24"/>
        </w:rPr>
      </w:pPr>
      <w:r>
        <w:rPr>
          <w:rFonts w:ascii="宋体" w:hAnsi="宋体"/>
          <w:sz w:val="24"/>
          <w:szCs w:val="24"/>
        </w:rPr>
        <w:t>22.2投标人修改或撤回已递交</w:t>
      </w:r>
      <w:r>
        <w:rPr>
          <w:rFonts w:hint="eastAsia" w:ascii="宋体" w:hAnsi="宋体"/>
          <w:sz w:val="24"/>
          <w:szCs w:val="24"/>
        </w:rPr>
        <w:t>的</w:t>
      </w:r>
      <w:r>
        <w:rPr>
          <w:rFonts w:ascii="宋体" w:hAnsi="宋体"/>
          <w:sz w:val="24"/>
          <w:szCs w:val="24"/>
        </w:rPr>
        <w:t>投标文件</w:t>
      </w:r>
      <w:r>
        <w:rPr>
          <w:rFonts w:hint="eastAsia" w:ascii="宋体" w:hAnsi="宋体"/>
          <w:sz w:val="24"/>
          <w:szCs w:val="24"/>
        </w:rPr>
        <w:t>，需在</w:t>
      </w:r>
      <w:r>
        <w:rPr>
          <w:rFonts w:hint="eastAsia" w:ascii="宋体" w:hAnsi="宋体"/>
          <w:sz w:val="24"/>
        </w:rPr>
        <w:t>交易平台发出修改或撤回</w:t>
      </w:r>
      <w:r>
        <w:rPr>
          <w:rFonts w:ascii="宋体" w:hAnsi="宋体"/>
          <w:sz w:val="24"/>
          <w:szCs w:val="24"/>
        </w:rPr>
        <w:t>通知，</w:t>
      </w:r>
      <w:r>
        <w:rPr>
          <w:rFonts w:hint="eastAsia" w:ascii="宋体" w:hAnsi="宋体"/>
          <w:sz w:val="24"/>
          <w:szCs w:val="24"/>
        </w:rPr>
        <w:t>并按</w:t>
      </w:r>
      <w:r>
        <w:rPr>
          <w:rFonts w:ascii="宋体" w:hAnsi="宋体"/>
          <w:sz w:val="24"/>
          <w:szCs w:val="24"/>
        </w:rPr>
        <w:t>要求加盖电子印章。</w:t>
      </w:r>
      <w:r>
        <w:rPr>
          <w:rFonts w:ascii="宋体" w:hAnsi="宋体"/>
          <w:bCs/>
          <w:iCs/>
          <w:sz w:val="24"/>
          <w:szCs w:val="24"/>
        </w:rPr>
        <w:t>电子招标投标交易平台收到通知后，</w:t>
      </w:r>
      <w:r>
        <w:rPr>
          <w:rFonts w:ascii="宋体" w:hAnsi="宋体"/>
          <w:sz w:val="24"/>
          <w:szCs w:val="24"/>
        </w:rPr>
        <w:t>即时向投标人发出确认回执通知。</w:t>
      </w:r>
    </w:p>
    <w:p>
      <w:pPr>
        <w:spacing w:line="360" w:lineRule="auto"/>
        <w:ind w:firstLine="480" w:firstLineChars="200"/>
        <w:rPr>
          <w:rFonts w:ascii="宋体" w:hAnsi="宋体"/>
          <w:sz w:val="24"/>
          <w:szCs w:val="24"/>
        </w:rPr>
      </w:pPr>
      <w:r>
        <w:rPr>
          <w:rFonts w:hint="eastAsia" w:ascii="宋体" w:hAnsi="宋体"/>
          <w:sz w:val="24"/>
          <w:szCs w:val="24"/>
        </w:rPr>
        <w:t>22.3修改后再次递交的，按19点的规定执行。</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4在投标截止时间之后，投标人不得补充、修改和更换投标文件。</w:t>
      </w:r>
    </w:p>
    <w:p>
      <w:pPr>
        <w:pStyle w:val="7"/>
        <w:snapToGrid w:val="0"/>
        <w:spacing w:before="156" w:after="156"/>
      </w:pPr>
      <w:bookmarkStart w:id="17" w:name="_Toc175741352"/>
      <w:r>
        <w:rPr>
          <w:rFonts w:hint="eastAsia"/>
        </w:rPr>
        <w:t>（五）开标、评标、定标及合同签定</w:t>
      </w:r>
      <w:bookmarkEnd w:id="17"/>
    </w:p>
    <w:p>
      <w:pPr>
        <w:spacing w:line="360" w:lineRule="auto"/>
        <w:ind w:firstLine="480" w:firstLineChars="200"/>
        <w:rPr>
          <w:rFonts w:ascii="宋体" w:hAnsi="宋体"/>
          <w:b/>
          <w:bCs/>
          <w:sz w:val="24"/>
        </w:rPr>
      </w:pPr>
      <w:r>
        <w:rPr>
          <w:rFonts w:ascii="宋体" w:hAnsi="宋体"/>
          <w:b/>
          <w:bCs/>
          <w:sz w:val="24"/>
        </w:rPr>
        <w:t>23</w:t>
      </w:r>
      <w:r>
        <w:rPr>
          <w:rFonts w:hint="eastAsia" w:ascii="宋体" w:hAnsi="宋体"/>
          <w:b/>
          <w:bCs/>
          <w:sz w:val="24"/>
        </w:rPr>
        <w:t>、开标。</w:t>
      </w:r>
    </w:p>
    <w:p>
      <w:pPr>
        <w:spacing w:line="360" w:lineRule="auto"/>
        <w:ind w:firstLine="480" w:firstLineChars="200"/>
        <w:rPr>
          <w:rFonts w:ascii="宋体" w:hAnsi="宋体"/>
          <w:sz w:val="24"/>
        </w:rPr>
      </w:pPr>
      <w:r>
        <w:rPr>
          <w:rFonts w:hint="eastAsia" w:ascii="宋体" w:hAnsi="宋体"/>
          <w:sz w:val="24"/>
        </w:rPr>
        <w:t>详见第二章开标、评标及定标办法</w:t>
      </w:r>
    </w:p>
    <w:p>
      <w:pPr>
        <w:spacing w:line="360" w:lineRule="auto"/>
        <w:ind w:firstLine="480" w:firstLineChars="200"/>
        <w:rPr>
          <w:rFonts w:ascii="宋体" w:hAnsi="宋体"/>
          <w:b/>
          <w:bCs/>
          <w:sz w:val="24"/>
        </w:rPr>
      </w:pPr>
      <w:r>
        <w:rPr>
          <w:rFonts w:ascii="宋体" w:hAnsi="宋体"/>
          <w:b/>
          <w:bCs/>
          <w:sz w:val="24"/>
        </w:rPr>
        <w:t>24</w:t>
      </w:r>
      <w:r>
        <w:rPr>
          <w:rFonts w:hint="eastAsia" w:ascii="宋体" w:hAnsi="宋体"/>
          <w:b/>
          <w:bCs/>
          <w:sz w:val="24"/>
        </w:rPr>
        <w:t>．评标过程的保密</w:t>
      </w:r>
    </w:p>
    <w:p>
      <w:pPr>
        <w:spacing w:line="360" w:lineRule="auto"/>
        <w:ind w:firstLine="480" w:firstLineChars="200"/>
        <w:rPr>
          <w:rFonts w:ascii="宋体" w:hAns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pPr>
        <w:spacing w:line="360" w:lineRule="auto"/>
        <w:ind w:firstLine="480" w:firstLineChars="200"/>
        <w:rPr>
          <w:rFonts w:ascii="宋体" w:hAnsi="宋体"/>
          <w:b/>
          <w:bCs/>
          <w:sz w:val="24"/>
        </w:rPr>
      </w:pPr>
      <w:r>
        <w:rPr>
          <w:rFonts w:ascii="宋体" w:hAnsi="宋体"/>
          <w:b/>
          <w:bCs/>
          <w:sz w:val="24"/>
        </w:rPr>
        <w:t>25</w:t>
      </w:r>
      <w:r>
        <w:rPr>
          <w:rFonts w:hint="eastAsia" w:ascii="宋体" w:hAnsi="宋体"/>
          <w:b/>
          <w:bCs/>
          <w:sz w:val="24"/>
        </w:rPr>
        <w:t>．投标文件的澄清，计算错误的修正</w:t>
      </w:r>
    </w:p>
    <w:p>
      <w:pPr>
        <w:spacing w:line="360" w:lineRule="auto"/>
        <w:ind w:firstLine="480" w:firstLineChars="200"/>
        <w:rPr>
          <w:rFonts w:ascii="宋体" w:hAnsi="宋体"/>
          <w:sz w:val="24"/>
        </w:rPr>
      </w:pPr>
      <w:r>
        <w:rPr>
          <w:rFonts w:hint="eastAsia" w:ascii="宋体" w:hAnsi="宋体"/>
          <w:sz w:val="24"/>
        </w:rPr>
        <w:t>详见招标文件第二章开标、评标及定标办法</w:t>
      </w:r>
    </w:p>
    <w:p>
      <w:pPr>
        <w:spacing w:line="360" w:lineRule="auto"/>
        <w:ind w:firstLine="480" w:firstLineChars="200"/>
        <w:rPr>
          <w:rFonts w:ascii="宋体" w:hAnsi="宋体"/>
          <w:b/>
          <w:bCs/>
          <w:sz w:val="24"/>
        </w:rPr>
      </w:pPr>
      <w:r>
        <w:rPr>
          <w:rFonts w:ascii="宋体" w:hAnsi="宋体"/>
          <w:b/>
          <w:bCs/>
          <w:sz w:val="24"/>
        </w:rPr>
        <w:t>26</w:t>
      </w:r>
      <w:r>
        <w:rPr>
          <w:rFonts w:hint="eastAsia" w:ascii="宋体" w:hAnsi="宋体"/>
          <w:b/>
          <w:bCs/>
          <w:sz w:val="24"/>
        </w:rPr>
        <w:t>．投标文件的评审、比较和否决</w:t>
      </w:r>
    </w:p>
    <w:p>
      <w:pPr>
        <w:spacing w:line="360" w:lineRule="auto"/>
        <w:ind w:firstLine="480" w:firstLineChars="200"/>
        <w:rPr>
          <w:rFonts w:ascii="宋体" w:hAnsi="宋体"/>
          <w:bCs/>
          <w:sz w:val="24"/>
          <w:szCs w:val="24"/>
        </w:rPr>
      </w:pPr>
      <w:r>
        <w:rPr>
          <w:rFonts w:hint="eastAsia" w:ascii="宋体" w:hAnsi="宋体"/>
          <w:sz w:val="24"/>
        </w:rPr>
        <w:t>详见招标文件第二章开标、评标及定标办法。</w:t>
      </w:r>
    </w:p>
    <w:p>
      <w:pPr>
        <w:spacing w:line="360" w:lineRule="auto"/>
        <w:ind w:firstLine="480" w:firstLineChars="200"/>
        <w:rPr>
          <w:rFonts w:ascii="宋体" w:hAnsi="宋体"/>
          <w:b/>
          <w:bCs/>
          <w:sz w:val="24"/>
        </w:rPr>
      </w:pPr>
      <w:r>
        <w:rPr>
          <w:rFonts w:ascii="宋体" w:hAnsi="宋体"/>
          <w:b/>
          <w:bCs/>
          <w:sz w:val="24"/>
        </w:rPr>
        <w:t>27</w:t>
      </w:r>
      <w:r>
        <w:rPr>
          <w:rFonts w:hint="eastAsia" w:ascii="宋体" w:hAnsi="宋体"/>
          <w:b/>
          <w:bCs/>
          <w:sz w:val="24"/>
        </w:rPr>
        <w:t>．中标通知书</w:t>
      </w:r>
    </w:p>
    <w:p>
      <w:pPr>
        <w:spacing w:line="360" w:lineRule="auto"/>
        <w:ind w:firstLine="480" w:firstLineChars="200"/>
        <w:rPr>
          <w:rFonts w:ascii="宋体" w:hAnsi="宋体"/>
          <w:sz w:val="24"/>
          <w:u w:val="single"/>
        </w:rPr>
      </w:pPr>
      <w:r>
        <w:rPr>
          <w:rFonts w:hint="eastAsia" w:ascii="宋体" w:hAnsi="宋体"/>
          <w:sz w:val="24"/>
        </w:rPr>
        <w:t>27.1招标人将在</w:t>
      </w:r>
      <w:r>
        <w:rPr>
          <w:rFonts w:hint="eastAsia" w:ascii="宋体" w:hAnsi="宋体"/>
          <w:sz w:val="24"/>
          <w:u w:val="single"/>
        </w:rPr>
        <w:t>广州公共资源交易中心</w:t>
      </w:r>
      <w:r>
        <w:rPr>
          <w:rFonts w:hint="eastAsia" w:ascii="宋体" w:hAnsi="宋体"/>
          <w:sz w:val="24"/>
        </w:rPr>
        <w:t>交易平台、广东省招标投标监管网和中国招标投标公共服务平台公示中标候选人，公示期为三天</w:t>
      </w:r>
      <w:r>
        <w:rPr>
          <w:rFonts w:hint="eastAsia" w:ascii="宋体" w:hAnsi="宋体"/>
          <w:sz w:val="24"/>
          <w:u w:val="single"/>
        </w:rPr>
        <w:t>（最后一天为工作日）</w:t>
      </w:r>
      <w:r>
        <w:rPr>
          <w:rFonts w:hint="eastAsia" w:ascii="宋体" w:hAnsi="宋体"/>
          <w:sz w:val="24"/>
        </w:rPr>
        <w:t>。</w:t>
      </w:r>
      <w:r>
        <w:rPr>
          <w:rFonts w:hint="eastAsia" w:ascii="宋体" w:hAnsi="宋体"/>
          <w:sz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宋体" w:hAnsi="宋体"/>
          <w:sz w:val="24"/>
        </w:rPr>
      </w:pPr>
      <w:r>
        <w:rPr>
          <w:rFonts w:hint="eastAsia" w:ascii="宋体" w:hAnsi="宋体"/>
          <w:sz w:val="24"/>
        </w:rPr>
        <w:t>27.2招标人应当自确定中标人后，向招标投标监管机构提交招标投标情况的书面报告；经招投标监管机构备案后，方可发出中标通知书。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rPr>
      </w:pPr>
      <w:r>
        <w:rPr>
          <w:rFonts w:hint="eastAsia" w:ascii="宋体" w:hAnsi="宋体"/>
          <w:sz w:val="24"/>
        </w:rPr>
        <w:t>27.3</w:t>
      </w:r>
      <w:r>
        <w:rPr>
          <w:rFonts w:hint="eastAsia" w:ascii="宋体" w:hAnsi="宋体"/>
          <w:sz w:val="24"/>
          <w:u w:val="single"/>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w:t>
      </w:r>
      <w:r>
        <w:rPr>
          <w:rFonts w:hint="eastAsia" w:ascii="宋体" w:hAnsi="宋体"/>
          <w:sz w:val="24"/>
          <w:u w:val="single"/>
        </w:rPr>
        <w:t>人员、业绩、奖项等资料</w:t>
      </w:r>
      <w:r>
        <w:rPr>
          <w:rFonts w:hint="eastAsia" w:ascii="宋体" w:hAnsi="宋体"/>
          <w:sz w:val="24"/>
        </w:rPr>
        <w:t>在</w:t>
      </w:r>
      <w:r>
        <w:rPr>
          <w:rFonts w:hint="eastAsia" w:ascii="宋体" w:hAnsi="宋体"/>
          <w:sz w:val="24"/>
          <w:u w:val="single"/>
        </w:rPr>
        <w:t>广州公共资源交易中心</w:t>
      </w:r>
      <w:r>
        <w:rPr>
          <w:rFonts w:hint="eastAsia" w:ascii="宋体" w:hAnsi="宋体"/>
          <w:sz w:val="24"/>
        </w:rPr>
        <w:t>交易平台和广东省招标投标监管网公开。</w:t>
      </w:r>
    </w:p>
    <w:p>
      <w:pPr>
        <w:spacing w:line="360" w:lineRule="auto"/>
        <w:ind w:firstLine="480" w:firstLineChars="200"/>
        <w:rPr>
          <w:rFonts w:ascii="宋体" w:hAnsi="宋体"/>
          <w:b/>
          <w:bCs/>
          <w:sz w:val="24"/>
        </w:rPr>
      </w:pPr>
      <w:r>
        <w:rPr>
          <w:rFonts w:ascii="宋体" w:hAnsi="宋体"/>
          <w:b/>
          <w:bCs/>
          <w:sz w:val="24"/>
        </w:rPr>
        <w:t>28</w:t>
      </w:r>
      <w:r>
        <w:rPr>
          <w:rFonts w:hint="eastAsia" w:ascii="宋体" w:hAnsi="宋体"/>
          <w:b/>
          <w:bCs/>
          <w:sz w:val="24"/>
        </w:rPr>
        <w:t>．合同协议书的签订</w:t>
      </w:r>
    </w:p>
    <w:p>
      <w:pPr>
        <w:spacing w:line="360" w:lineRule="auto"/>
        <w:ind w:firstLine="480" w:firstLineChars="200"/>
        <w:rPr>
          <w:rFonts w:ascii="宋体" w:hAns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rPr>
      </w:pPr>
      <w:r>
        <w:rPr>
          <w:rFonts w:ascii="宋体" w:hAnsi="宋体"/>
          <w:sz w:val="24"/>
        </w:rPr>
        <w:t>28.4</w:t>
      </w:r>
      <w:r>
        <w:rPr>
          <w:rFonts w:hint="eastAsia" w:ascii="宋体" w:hAnsi="宋体"/>
          <w:bCs/>
          <w:sz w:val="24"/>
        </w:rPr>
        <w:t>招标人支付工程款时，中标人应</w:t>
      </w:r>
      <w:r>
        <w:rPr>
          <w:rFonts w:hint="eastAsia" w:ascii="宋体" w:hAnsi="宋体"/>
          <w:sz w:val="24"/>
        </w:rPr>
        <w:t>按规定开具</w:t>
      </w:r>
      <w:r>
        <w:rPr>
          <w:rFonts w:hint="eastAsia" w:ascii="宋体" w:hAnsi="宋体"/>
          <w:bCs/>
          <w:sz w:val="24"/>
          <w:u w:val="single"/>
        </w:rPr>
        <w:t>符合国家税务相关部门要求的</w:t>
      </w:r>
      <w:r>
        <w:rPr>
          <w:rFonts w:hint="eastAsia" w:ascii="宋体" w:hAnsi="宋体"/>
          <w:bCs/>
          <w:sz w:val="24"/>
        </w:rPr>
        <w:t>发票。</w:t>
      </w:r>
    </w:p>
    <w:p>
      <w:pPr>
        <w:spacing w:line="360" w:lineRule="auto"/>
        <w:ind w:firstLine="480" w:firstLineChars="200"/>
        <w:rPr>
          <w:rFonts w:ascii="宋体" w:hAnsi="宋体"/>
          <w:b/>
          <w:bCs/>
          <w:sz w:val="24"/>
        </w:rPr>
      </w:pPr>
      <w:r>
        <w:rPr>
          <w:rFonts w:ascii="宋体" w:hAnsi="宋体"/>
          <w:b/>
          <w:bCs/>
          <w:sz w:val="24"/>
        </w:rPr>
        <w:t>29</w:t>
      </w:r>
      <w:r>
        <w:rPr>
          <w:rFonts w:hint="eastAsia" w:ascii="宋体" w:hAnsi="宋体"/>
          <w:b/>
          <w:bCs/>
          <w:sz w:val="24"/>
        </w:rPr>
        <w:t>．履约担保</w:t>
      </w:r>
    </w:p>
    <w:p>
      <w:pPr>
        <w:snapToGrid w:val="0"/>
        <w:spacing w:line="360" w:lineRule="auto"/>
        <w:ind w:firstLine="480" w:firstLineChars="200"/>
        <w:rPr>
          <w:rFonts w:ascii="宋体" w:hAnsi="宋体"/>
          <w:sz w:val="24"/>
        </w:rPr>
      </w:pPr>
      <w:r>
        <w:rPr>
          <w:rFonts w:ascii="宋体" w:hAnsi="宋体"/>
          <w:sz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w:t>
      </w:r>
      <w:r>
        <w:rPr>
          <w:rFonts w:hint="eastAsia" w:ascii="宋体" w:hAnsi="宋体"/>
          <w:sz w:val="24"/>
        </w:rPr>
        <w:t>0项的规定向招标人提交履约担保。</w:t>
      </w:r>
    </w:p>
    <w:p>
      <w:pPr>
        <w:snapToGrid w:val="0"/>
        <w:spacing w:line="360" w:lineRule="auto"/>
        <w:ind w:firstLine="480" w:firstLineChars="200"/>
        <w:rPr>
          <w:rFonts w:ascii="宋体" w:hAns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b/>
          <w:bCs/>
          <w:sz w:val="24"/>
        </w:rPr>
      </w:pPr>
      <w:r>
        <w:rPr>
          <w:rFonts w:ascii="宋体" w:hAnsi="宋体"/>
          <w:b/>
          <w:bCs/>
          <w:sz w:val="24"/>
        </w:rPr>
        <w:t>30</w:t>
      </w:r>
      <w:r>
        <w:rPr>
          <w:rFonts w:hint="eastAsia" w:ascii="宋体" w:hAnsi="宋体"/>
          <w:b/>
          <w:bCs/>
          <w:sz w:val="24"/>
        </w:rPr>
        <w:t>．合同生效</w:t>
      </w:r>
    </w:p>
    <w:p>
      <w:pPr>
        <w:spacing w:line="360" w:lineRule="auto"/>
        <w:ind w:firstLine="480" w:firstLineChars="200"/>
        <w:rPr>
          <w:rFonts w:ascii="宋体" w:hAns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pPr>
        <w:spacing w:line="360" w:lineRule="auto"/>
        <w:ind w:firstLine="480" w:firstLineChars="200"/>
        <w:rPr>
          <w:rFonts w:ascii="宋体" w:hAnsi="宋体"/>
          <w:b/>
          <w:bCs/>
          <w:sz w:val="24"/>
        </w:rPr>
      </w:pPr>
      <w:r>
        <w:rPr>
          <w:rFonts w:ascii="宋体" w:hAnsi="宋体"/>
          <w:b/>
          <w:bCs/>
          <w:sz w:val="24"/>
        </w:rPr>
        <w:t>31</w:t>
      </w:r>
      <w:r>
        <w:rPr>
          <w:rFonts w:hint="eastAsia" w:ascii="宋体" w:hAnsi="宋体"/>
          <w:b/>
          <w:bCs/>
          <w:sz w:val="24"/>
        </w:rPr>
        <w:t>．其它费用</w:t>
      </w:r>
    </w:p>
    <w:p>
      <w:pPr>
        <w:pStyle w:val="5"/>
        <w:spacing w:after="0" w:line="360" w:lineRule="auto"/>
        <w:ind w:firstLine="480" w:firstLineChars="200"/>
        <w:rPr>
          <w:rFonts w:ascii="宋体" w:hAnsi="宋体" w:eastAsia="宋体"/>
          <w:sz w:val="24"/>
          <w:u w:val="single"/>
        </w:rPr>
      </w:pPr>
      <w:r>
        <w:rPr>
          <w:rFonts w:hint="eastAsia" w:ascii="宋体" w:hAnsi="宋体" w:eastAsia="宋体"/>
          <w:sz w:val="24"/>
          <w:u w:val="single"/>
        </w:rPr>
        <w:t>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p>
      <w:pPr>
        <w:pStyle w:val="5"/>
        <w:spacing w:after="0" w:line="360" w:lineRule="auto"/>
        <w:ind w:firstLine="480" w:firstLineChars="200"/>
        <w:rPr>
          <w:rFonts w:ascii="宋体" w:hAnsi="宋体" w:eastAsia="宋体"/>
          <w:b/>
          <w:bCs/>
          <w:sz w:val="24"/>
        </w:rPr>
      </w:pPr>
      <w:r>
        <w:rPr>
          <w:rFonts w:ascii="宋体" w:hAnsi="宋体" w:eastAsia="宋体"/>
          <w:b/>
          <w:bCs/>
          <w:sz w:val="24"/>
        </w:rPr>
        <w:t>32</w:t>
      </w:r>
      <w:r>
        <w:rPr>
          <w:rFonts w:hint="eastAsia" w:ascii="宋体" w:hAnsi="宋体" w:eastAsia="宋体"/>
          <w:b/>
          <w:bCs/>
          <w:sz w:val="24"/>
        </w:rPr>
        <w:t>．腐败与欺诈行为</w:t>
      </w:r>
    </w:p>
    <w:p>
      <w:pPr>
        <w:pStyle w:val="5"/>
        <w:spacing w:after="0" w:line="360" w:lineRule="auto"/>
        <w:ind w:firstLine="480" w:firstLineChars="200"/>
        <w:rPr>
          <w:rFonts w:ascii="宋体" w:hAnsi="宋体" w:eastAsia="宋体"/>
          <w:sz w:val="24"/>
        </w:rPr>
      </w:pPr>
      <w:r>
        <w:rPr>
          <w:rFonts w:hint="eastAsia" w:ascii="宋体" w:hAnsi="宋体" w:eastAsia="宋体"/>
          <w:sz w:val="24"/>
        </w:rPr>
        <w:t>在招标和合同实施期间，招标人要求投标人和承包人遵守最高的道德标准。</w:t>
      </w:r>
    </w:p>
    <w:p>
      <w:pPr>
        <w:pStyle w:val="5"/>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1</w:t>
      </w:r>
      <w:r>
        <w:rPr>
          <w:rFonts w:hint="eastAsia" w:ascii="宋体" w:hAnsi="宋体" w:eastAsia="宋体"/>
          <w:sz w:val="24"/>
        </w:rPr>
        <w:t>对本条款的规定，特定义如下词汇：</w:t>
      </w:r>
    </w:p>
    <w:p>
      <w:pPr>
        <w:pStyle w:val="5"/>
        <w:spacing w:after="0"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2</w:t>
      </w:r>
      <w:r>
        <w:rPr>
          <w:rFonts w:hint="eastAsia" w:ascii="宋体" w:hAnsi="宋体" w:eastAsia="宋体"/>
          <w:sz w:val="24"/>
        </w:rPr>
        <w:t>如果投标人被认定在本招标的竞争中有腐败或欺诈行为，则会被取消投标资格。</w:t>
      </w:r>
    </w:p>
    <w:p>
      <w:pPr>
        <w:pStyle w:val="5"/>
        <w:spacing w:after="0" w:line="360" w:lineRule="auto"/>
        <w:ind w:firstLine="480" w:firstLineChars="200"/>
        <w:rPr>
          <w:rFonts w:ascii="宋体" w:hAnsi="宋体" w:eastAsia="宋体"/>
          <w:sz w:val="24"/>
        </w:rPr>
      </w:pPr>
      <w:r>
        <w:rPr>
          <w:rFonts w:hint="eastAsia" w:ascii="宋体" w:hAnsi="宋体" w:eastAsia="宋体"/>
          <w:sz w:val="24"/>
        </w:rPr>
        <w:t>32.3</w:t>
      </w:r>
      <w:r>
        <w:rPr>
          <w:rFonts w:hint="eastAsia" w:ascii="宋体" w:hAnsi="宋体" w:eastAsia="宋体"/>
          <w:bCs/>
          <w:sz w:val="24"/>
        </w:rPr>
        <w:t>投标人如在本项目中存在串通投标、弄虚作假</w:t>
      </w:r>
      <w:r>
        <w:rPr>
          <w:rFonts w:hint="eastAsia" w:ascii="宋体" w:hAnsi="宋体" w:eastAsia="宋体"/>
          <w:sz w:val="24"/>
          <w:u w:val="single"/>
        </w:rPr>
        <w:t>骗取中标</w:t>
      </w:r>
      <w:r>
        <w:rPr>
          <w:rFonts w:hint="eastAsia" w:ascii="宋体" w:hAnsi="宋体" w:eastAsia="宋体"/>
          <w:bCs/>
          <w:sz w:val="24"/>
        </w:rPr>
        <w:t>、行贿情形的，中标无效，行政监督部门将对其违法行为进行政处罚。</w:t>
      </w:r>
      <w:r>
        <w:rPr>
          <w:rFonts w:hint="eastAsia" w:ascii="宋体" w:hAnsi="宋体" w:eastAsia="宋体"/>
          <w:sz w:val="24"/>
        </w:rPr>
        <w:t>该投标人将被招标人列入黑名单并限制其参与招标人后续项目的投标。</w:t>
      </w:r>
    </w:p>
    <w:p>
      <w:pPr>
        <w:pStyle w:val="5"/>
        <w:spacing w:after="0" w:line="360" w:lineRule="auto"/>
        <w:ind w:firstLine="480" w:firstLineChars="200"/>
        <w:rPr>
          <w:rFonts w:ascii="宋体" w:hAnsi="宋体" w:eastAsia="宋体"/>
          <w:sz w:val="24"/>
        </w:rPr>
      </w:pPr>
    </w:p>
    <w:p>
      <w:pPr>
        <w:pStyle w:val="3"/>
        <w:jc w:val="center"/>
        <w:rPr>
          <w:rFonts w:ascii="宋体" w:hAnsi="宋体"/>
        </w:rPr>
      </w:pPr>
      <w:r>
        <w:rPr>
          <w:rFonts w:ascii="宋体" w:hAnsi="宋体"/>
          <w:sz w:val="24"/>
        </w:rPr>
        <w:br w:type="page"/>
      </w:r>
      <w:bookmarkStart w:id="18" w:name="_Toc175741353"/>
      <w:r>
        <w:rPr>
          <w:rFonts w:hint="eastAsia" w:ascii="宋体" w:hAnsi="宋体"/>
        </w:rPr>
        <w:t>第二章 开标、评标及定标办法</w:t>
      </w:r>
      <w:bookmarkEnd w:id="18"/>
    </w:p>
    <w:p>
      <w:pPr>
        <w:pStyle w:val="2"/>
        <w:ind w:firstLine="525"/>
        <w:rPr>
          <w:rFonts w:ascii="宋体" w:hAnsi="宋体"/>
          <w:color w:val="auto"/>
        </w:rPr>
      </w:pPr>
      <w:bookmarkStart w:id="19" w:name="_Toc175741354"/>
      <w:r>
        <w:rPr>
          <w:rFonts w:hint="eastAsia" w:ascii="宋体" w:hAnsi="宋体"/>
          <w:color w:val="auto"/>
        </w:rPr>
        <w:t>一、开标、评标及定标办法</w:t>
      </w:r>
      <w:r>
        <w:rPr>
          <w:rFonts w:hint="eastAsia" w:ascii="宋体" w:hAnsi="宋体"/>
          <w:color w:val="auto"/>
          <w:szCs w:val="30"/>
        </w:rPr>
        <w:t>通用条款</w:t>
      </w:r>
      <w:bookmarkEnd w:id="19"/>
    </w:p>
    <w:p>
      <w:pPr>
        <w:pStyle w:val="7"/>
        <w:snapToGrid w:val="0"/>
        <w:spacing w:before="156" w:after="156"/>
        <w:ind w:firstLine="540" w:firstLineChars="200"/>
      </w:pPr>
      <w:bookmarkStart w:id="20" w:name="_Toc175741355"/>
      <w:r>
        <w:rPr>
          <w:rFonts w:hint="eastAsia"/>
        </w:rPr>
        <w:t>（一）总则</w:t>
      </w:r>
      <w:bookmarkEnd w:id="20"/>
    </w:p>
    <w:p>
      <w:pPr>
        <w:spacing w:line="360" w:lineRule="auto"/>
        <w:ind w:firstLine="480" w:firstLineChars="200"/>
        <w:rPr>
          <w:rFonts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《中华人民共和国招标投标法》；</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pPr>
        <w:spacing w:line="360" w:lineRule="auto"/>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《评标委员会和评标方法暂行规定》（2013年修正）</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pPr>
        <w:spacing w:line="360" w:lineRule="auto"/>
        <w:ind w:firstLine="480" w:firstLineChars="200"/>
        <w:rPr>
          <w:rFonts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《房屋建筑和市政基础设施工程施工招标投标管理办法》（2019年修正）</w:t>
      </w:r>
    </w:p>
    <w:p>
      <w:pPr>
        <w:spacing w:line="360" w:lineRule="auto"/>
        <w:ind w:firstLine="480" w:firstLineChars="200"/>
        <w:rPr>
          <w:rFonts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《广东省加强建设工程招标投标监督管理的若干规定》（粤发〔1995〕第15号）；</w:t>
      </w:r>
    </w:p>
    <w:p>
      <w:pPr>
        <w:spacing w:line="360" w:lineRule="auto"/>
        <w:ind w:firstLine="480" w:firstLineChars="200"/>
        <w:rPr>
          <w:rFonts w:ascii="宋体" w:hAnsi="宋体"/>
          <w:sz w:val="24"/>
          <w:szCs w:val="24"/>
        </w:rPr>
      </w:pPr>
      <w:r>
        <w:rPr>
          <w:rFonts w:hint="eastAsia" w:ascii="宋体" w:hAnsi="宋体"/>
          <w:sz w:val="24"/>
          <w:szCs w:val="24"/>
        </w:rPr>
        <w:t>35.8本项目招标文件。</w:t>
      </w:r>
    </w:p>
    <w:p>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pPr>
        <w:spacing w:line="360" w:lineRule="auto"/>
        <w:ind w:firstLine="480" w:firstLineChars="200"/>
        <w:rPr>
          <w:rFonts w:ascii="宋体" w:hAnsi="宋体"/>
          <w:sz w:val="24"/>
          <w:szCs w:val="24"/>
        </w:rPr>
      </w:pPr>
      <w:r>
        <w:rPr>
          <w:rFonts w:ascii="宋体" w:hAnsi="宋体"/>
          <w:sz w:val="24"/>
          <w:szCs w:val="24"/>
        </w:rPr>
        <w:t>36.1</w:t>
      </w:r>
      <w:r>
        <w:rPr>
          <w:rFonts w:hint="eastAsia" w:ascii="宋体" w:hAnsi="宋体"/>
          <w:bCs/>
          <w:sz w:val="24"/>
          <w:szCs w:val="24"/>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sz w:val="24"/>
          <w:szCs w:val="24"/>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pPr>
        <w:spacing w:line="360" w:lineRule="auto"/>
        <w:ind w:firstLine="480" w:firstLineChars="200"/>
        <w:rPr>
          <w:rFonts w:ascii="宋体" w:hAnsi="宋体"/>
          <w:sz w:val="24"/>
          <w:szCs w:val="24"/>
        </w:rPr>
      </w:pPr>
      <w:r>
        <w:rPr>
          <w:rFonts w:hint="eastAsia" w:ascii="宋体" w:hAnsi="宋体"/>
          <w:sz w:val="24"/>
          <w:szCs w:val="24"/>
        </w:rPr>
        <w:t>36.</w:t>
      </w:r>
      <w:r>
        <w:rPr>
          <w:rFonts w:ascii="宋体" w:hAnsi="宋体"/>
          <w:sz w:val="24"/>
          <w:szCs w:val="24"/>
        </w:rPr>
        <w:t>3</w:t>
      </w:r>
      <w:r>
        <w:rPr>
          <w:rFonts w:hint="eastAsia" w:ascii="宋体" w:hAnsi="宋体"/>
          <w:sz w:val="24"/>
          <w:szCs w:val="24"/>
        </w:rPr>
        <w:t>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4</w:t>
      </w:r>
      <w:r>
        <w:rPr>
          <w:rFonts w:hint="eastAsia" w:ascii="宋体" w:hAnsi="宋体"/>
          <w:sz w:val="24"/>
        </w:rPr>
        <w:t>按下列程序进行开标：</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4</w:t>
      </w:r>
      <w:r>
        <w:rPr>
          <w:rFonts w:hint="eastAsia" w:ascii="宋体" w:hAnsi="宋体"/>
          <w:sz w:val="24"/>
        </w:rPr>
        <w:t>.1在投标截止时间后半小时内，投标人通过</w:t>
      </w:r>
      <w:r>
        <w:rPr>
          <w:rFonts w:hint="eastAsia" w:ascii="宋体" w:hAnsi="宋体"/>
          <w:sz w:val="24"/>
          <w:u w:val="single"/>
        </w:rPr>
        <w:t>广州公共资源交易中心</w:t>
      </w:r>
      <w:r>
        <w:rPr>
          <w:rFonts w:hint="eastAsia" w:ascii="宋体" w:hAnsi="宋体"/>
          <w:sz w:val="24"/>
        </w:rPr>
        <w:t>交易平台对已递交的电子投标文件进行解密。投标人完成解密后，再由招标人</w:t>
      </w:r>
      <w:r>
        <w:rPr>
          <w:rFonts w:hint="eastAsia" w:ascii="宋体" w:hAnsi="宋体"/>
          <w:sz w:val="24"/>
          <w:u w:val="single"/>
        </w:rPr>
        <w:t>或招标代理机构</w:t>
      </w:r>
      <w:r>
        <w:rPr>
          <w:rFonts w:hint="eastAsia" w:ascii="宋体" w:hAnsi="宋体"/>
          <w:sz w:val="24"/>
        </w:rPr>
        <w:t>进行解密。解密完成后，公布招标项目名称、投标人名称、投标保证金的递交情况、投标报价、工期及其他内容；</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4</w:t>
      </w:r>
      <w:r>
        <w:rPr>
          <w:rFonts w:hint="eastAsia" w:ascii="宋体" w:hAnsi="宋体"/>
          <w:sz w:val="24"/>
        </w:rPr>
        <w:t>.2备用光盘的读取按投标须知前附表第36项的规定执行；</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4</w:t>
      </w:r>
      <w:r>
        <w:rPr>
          <w:rFonts w:hint="eastAsia" w:ascii="宋体" w:hAnsi="宋体"/>
          <w:sz w:val="24"/>
        </w:rPr>
        <w:t>.3投标人代表、招标人代表、监标人、记录人等有关人员在开标记录上签字确认；若有关人员不签字的，不影响开标程序；</w:t>
      </w:r>
      <w:r>
        <w:rPr>
          <w:rFonts w:hint="eastAsia" w:ascii="宋体" w:hAnsi="宋体"/>
          <w:sz w:val="24"/>
          <w:u w:val="single"/>
        </w:rPr>
        <w:t>若投标人不参加开标会的，或不签字确认的，视同该投标人认可开标结果。</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4</w:t>
      </w:r>
      <w:r>
        <w:rPr>
          <w:rFonts w:hint="eastAsia" w:ascii="宋体" w:hAnsi="宋体"/>
          <w:sz w:val="24"/>
        </w:rPr>
        <w:t>.4开标结束。</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5</w:t>
      </w:r>
      <w:r>
        <w:rPr>
          <w:rFonts w:hint="eastAsia" w:ascii="宋体" w:hAnsi="宋体"/>
          <w:sz w:val="24"/>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6</w:t>
      </w:r>
      <w:r>
        <w:rPr>
          <w:rFonts w:hint="eastAsia" w:ascii="宋体" w:hAnsi="宋体"/>
          <w:sz w:val="24"/>
        </w:rPr>
        <w:t>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pPr>
        <w:spacing w:line="360" w:lineRule="auto"/>
        <w:ind w:firstLine="480" w:firstLineChars="200"/>
        <w:rPr>
          <w:rFonts w:ascii="宋体" w:hAnsi="宋体"/>
          <w:sz w:val="24"/>
          <w:szCs w:val="24"/>
        </w:rPr>
      </w:pPr>
      <w:r>
        <w:rPr>
          <w:rFonts w:ascii="宋体" w:hAnsi="宋体"/>
          <w:sz w:val="24"/>
          <w:szCs w:val="24"/>
        </w:rPr>
        <w:t>37.2</w:t>
      </w:r>
      <w:r>
        <w:rPr>
          <w:rFonts w:hint="eastAsia" w:ascii="宋体" w:hAnsi="宋体"/>
          <w:sz w:val="24"/>
          <w:szCs w:val="24"/>
        </w:rPr>
        <w:t>评标委员会的职责及守则：</w:t>
      </w:r>
    </w:p>
    <w:p>
      <w:pPr>
        <w:spacing w:line="360" w:lineRule="auto"/>
        <w:ind w:firstLine="480" w:firstLineChars="200"/>
        <w:rPr>
          <w:rFonts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pPr>
        <w:spacing w:line="360" w:lineRule="auto"/>
        <w:ind w:firstLine="480" w:firstLineChars="200"/>
        <w:rPr>
          <w:rFonts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pPr>
        <w:spacing w:line="360" w:lineRule="auto"/>
        <w:ind w:firstLine="480" w:firstLineChars="200"/>
        <w:rPr>
          <w:rFonts w:ascii="宋体" w:hAnsi="宋体"/>
          <w:sz w:val="24"/>
          <w:szCs w:val="24"/>
        </w:rPr>
      </w:pPr>
      <w:r>
        <w:rPr>
          <w:rFonts w:ascii="宋体" w:hAnsi="宋体"/>
          <w:bCs/>
          <w:sz w:val="24"/>
          <w:szCs w:val="24"/>
        </w:rPr>
        <w:t>37.2.3</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rPr>
      </w:pPr>
      <w:r>
        <w:rPr>
          <w:rFonts w:ascii="宋体" w:hAnsi="宋体"/>
          <w:sz w:val="24"/>
          <w:szCs w:val="24"/>
        </w:rPr>
        <w:t>37.2.4</w:t>
      </w:r>
      <w:r>
        <w:rPr>
          <w:rFonts w:hint="eastAsia" w:ascii="宋体" w:hAnsi="宋体"/>
          <w:sz w:val="24"/>
          <w:szCs w:val="24"/>
        </w:rPr>
        <w:t>全体参与评标人员：</w:t>
      </w:r>
    </w:p>
    <w:p>
      <w:pPr>
        <w:spacing w:line="360" w:lineRule="auto"/>
        <w:ind w:firstLine="480" w:firstLineChars="200"/>
        <w:rPr>
          <w:rFonts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pPr>
        <w:spacing w:line="360" w:lineRule="auto"/>
        <w:ind w:firstLine="480" w:firstLineChars="200"/>
        <w:rPr>
          <w:rFonts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pPr>
        <w:spacing w:line="360" w:lineRule="auto"/>
        <w:ind w:firstLine="480" w:firstLineChars="200"/>
        <w:rPr>
          <w:rFonts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pPr>
        <w:spacing w:line="360" w:lineRule="auto"/>
        <w:ind w:firstLine="480" w:firstLineChars="200"/>
        <w:rPr>
          <w:rFonts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pPr>
        <w:spacing w:line="360" w:lineRule="auto"/>
        <w:ind w:firstLine="480" w:firstLineChars="200"/>
        <w:rPr>
          <w:rFonts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pPr>
        <w:spacing w:line="360" w:lineRule="auto"/>
        <w:ind w:firstLine="480" w:firstLineChars="200"/>
        <w:rPr>
          <w:rFonts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pPr>
        <w:spacing w:line="360" w:lineRule="auto"/>
        <w:ind w:firstLine="480" w:firstLineChars="200"/>
        <w:rPr>
          <w:rFonts w:ascii="宋体" w:hAnsi="宋体"/>
          <w:sz w:val="24"/>
          <w:szCs w:val="24"/>
        </w:rPr>
      </w:pPr>
      <w:r>
        <w:rPr>
          <w:rFonts w:ascii="宋体" w:hAnsi="宋体"/>
          <w:sz w:val="24"/>
          <w:szCs w:val="24"/>
        </w:rPr>
        <w:t>37.3</w:t>
      </w:r>
      <w:r>
        <w:rPr>
          <w:rFonts w:hint="eastAsia" w:ascii="宋体" w:hAnsi="宋体"/>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sz w:val="24"/>
          <w:szCs w:val="24"/>
        </w:rPr>
      </w:pPr>
      <w:r>
        <w:rPr>
          <w:rFonts w:ascii="宋体" w:hAnsi="宋体"/>
          <w:sz w:val="24"/>
          <w:szCs w:val="24"/>
        </w:rPr>
        <w:t>37.4</w:t>
      </w:r>
      <w:r>
        <w:rPr>
          <w:rFonts w:hint="eastAsia" w:ascii="宋体" w:hAnsi="宋体"/>
          <w:sz w:val="24"/>
          <w:szCs w:val="24"/>
        </w:rPr>
        <w:t>评标结束后，评标委员会递交评标报告并依法推荐中标候选人。</w:t>
      </w:r>
    </w:p>
    <w:p>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对同类问题表述不一致、有明显文字和计算错误的内容以及细微偏差的内容作出澄清。</w:t>
      </w:r>
    </w:p>
    <w:p>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或经核查发现委派的项目负责人已在其他在建项目中任职的，或者被查实存在影响中标结果的违法行为等情形，不符合中标条件的，招标人可以确定排名第二的中标候选人为中标人。</w:t>
      </w:r>
    </w:p>
    <w:p>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7"/>
        <w:snapToGrid w:val="0"/>
        <w:spacing w:before="156" w:after="156"/>
        <w:ind w:firstLine="540" w:firstLineChars="200"/>
      </w:pPr>
      <w:bookmarkStart w:id="21" w:name="_Toc175741356"/>
      <w:r>
        <w:rPr>
          <w:rFonts w:hint="eastAsia"/>
        </w:rPr>
        <w:t>（二）开标评标办法程序和细则</w:t>
      </w:r>
      <w:bookmarkEnd w:id="21"/>
    </w:p>
    <w:p>
      <w:pPr>
        <w:pStyle w:val="7"/>
        <w:snapToGrid w:val="0"/>
        <w:spacing w:before="156" w:after="156"/>
        <w:ind w:firstLine="540" w:firstLineChars="200"/>
      </w:pPr>
      <w:bookmarkStart w:id="22" w:name="_Toc175741357"/>
      <w:r>
        <w:rPr>
          <w:rFonts w:hint="eastAsia"/>
        </w:rPr>
        <w:t>可选办法七（适合综合评分法四，技术标与经济标同时开启）</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40．开标和评标程序</w:t>
      </w:r>
    </w:p>
    <w:p>
      <w:pPr>
        <w:snapToGrid w:val="0"/>
        <w:spacing w:line="360" w:lineRule="auto"/>
        <w:ind w:firstLine="480" w:firstLineChars="200"/>
        <w:rPr>
          <w:rFonts w:ascii="宋体" w:hAnsi="宋体"/>
          <w:sz w:val="24"/>
          <w:szCs w:val="24"/>
        </w:rPr>
      </w:pPr>
      <w:r>
        <w:rPr>
          <w:rFonts w:hint="eastAsia" w:ascii="宋体" w:hAnsi="宋体"/>
          <w:sz w:val="24"/>
          <w:szCs w:val="24"/>
        </w:rPr>
        <w:t>40.1技术标（含资格审查文件）与经济标投标文件同时公开开标；</w:t>
      </w:r>
    </w:p>
    <w:p>
      <w:pPr>
        <w:snapToGrid w:val="0"/>
        <w:spacing w:line="360" w:lineRule="auto"/>
        <w:ind w:firstLine="480" w:firstLineChars="200"/>
        <w:rPr>
          <w:rFonts w:ascii="宋体" w:hAnsi="宋体"/>
          <w:sz w:val="24"/>
          <w:szCs w:val="24"/>
        </w:rPr>
      </w:pPr>
      <w:r>
        <w:rPr>
          <w:rFonts w:hint="eastAsia" w:ascii="宋体" w:hAnsi="宋体"/>
          <w:sz w:val="24"/>
          <w:szCs w:val="24"/>
        </w:rPr>
        <w:t>40.2由评标委员会对所有已公开开标的投标人进行资格审查；</w:t>
      </w:r>
    </w:p>
    <w:p>
      <w:pPr>
        <w:snapToGrid w:val="0"/>
        <w:spacing w:line="360" w:lineRule="auto"/>
        <w:ind w:firstLine="480" w:firstLineChars="200"/>
        <w:rPr>
          <w:rFonts w:ascii="宋体" w:hAnsi="宋体"/>
          <w:sz w:val="24"/>
          <w:szCs w:val="24"/>
        </w:rPr>
      </w:pPr>
      <w:r>
        <w:rPr>
          <w:rFonts w:hint="eastAsia" w:ascii="宋体" w:hAnsi="宋体"/>
          <w:sz w:val="24"/>
          <w:szCs w:val="24"/>
        </w:rPr>
        <w:t>40.3技术标投标文件有效性审查；</w:t>
      </w:r>
    </w:p>
    <w:p>
      <w:pPr>
        <w:snapToGrid w:val="0"/>
        <w:spacing w:line="360" w:lineRule="auto"/>
        <w:ind w:firstLine="480" w:firstLineChars="200"/>
        <w:rPr>
          <w:rFonts w:ascii="宋体" w:hAnsi="宋体"/>
          <w:sz w:val="24"/>
          <w:szCs w:val="24"/>
        </w:rPr>
      </w:pPr>
      <w:r>
        <w:rPr>
          <w:rFonts w:hint="eastAsia" w:ascii="宋体" w:hAnsi="宋体"/>
          <w:sz w:val="24"/>
          <w:szCs w:val="24"/>
        </w:rPr>
        <w:t>40.4技术标详细审查评分；</w:t>
      </w:r>
    </w:p>
    <w:p>
      <w:pPr>
        <w:snapToGrid w:val="0"/>
        <w:spacing w:line="360" w:lineRule="auto"/>
        <w:ind w:firstLine="480" w:firstLineChars="200"/>
        <w:rPr>
          <w:rFonts w:ascii="宋体" w:hAnsi="宋体"/>
          <w:sz w:val="24"/>
          <w:szCs w:val="24"/>
        </w:rPr>
      </w:pPr>
      <w:r>
        <w:rPr>
          <w:rFonts w:hint="eastAsia" w:ascii="宋体" w:hAnsi="宋体"/>
          <w:sz w:val="24"/>
          <w:szCs w:val="24"/>
        </w:rPr>
        <w:t>40.5经济标详细审查评分；</w:t>
      </w:r>
    </w:p>
    <w:p>
      <w:pPr>
        <w:snapToGrid w:val="0"/>
        <w:spacing w:line="360" w:lineRule="auto"/>
        <w:ind w:firstLine="480" w:firstLineChars="200"/>
        <w:rPr>
          <w:rFonts w:ascii="宋体" w:hAnsi="宋体"/>
          <w:sz w:val="24"/>
          <w:szCs w:val="24"/>
        </w:rPr>
      </w:pPr>
      <w:r>
        <w:rPr>
          <w:rFonts w:hint="eastAsia" w:ascii="宋体" w:hAnsi="宋体"/>
          <w:sz w:val="24"/>
          <w:szCs w:val="24"/>
        </w:rPr>
        <w:t>40.6评标委员会按照投标人总得分由高至低排序；</w:t>
      </w:r>
    </w:p>
    <w:p>
      <w:pPr>
        <w:snapToGrid w:val="0"/>
        <w:spacing w:line="360" w:lineRule="auto"/>
        <w:ind w:firstLine="480" w:firstLineChars="200"/>
        <w:rPr>
          <w:rFonts w:ascii="宋体" w:hAnsi="宋体"/>
          <w:sz w:val="24"/>
          <w:szCs w:val="24"/>
        </w:rPr>
      </w:pPr>
      <w:r>
        <w:rPr>
          <w:rFonts w:hint="eastAsia" w:ascii="宋体" w:hAnsi="宋体"/>
          <w:sz w:val="24"/>
          <w:szCs w:val="24"/>
        </w:rPr>
        <w:t>40.7经济标投标文件有效性审查；</w:t>
      </w:r>
    </w:p>
    <w:p>
      <w:pPr>
        <w:snapToGrid w:val="0"/>
        <w:spacing w:line="360" w:lineRule="auto"/>
        <w:ind w:firstLine="480" w:firstLineChars="200"/>
        <w:rPr>
          <w:rFonts w:ascii="宋体" w:hAnsi="宋体"/>
          <w:szCs w:val="21"/>
        </w:rPr>
      </w:pPr>
      <w:r>
        <w:rPr>
          <w:rFonts w:hint="eastAsia" w:ascii="宋体" w:hAnsi="宋体"/>
          <w:sz w:val="24"/>
          <w:szCs w:val="24"/>
        </w:rPr>
        <w:t>40.8评标委员会按排序向招标人推荐中标候选人名单，并递交资格审查报告及评标报告。</w:t>
      </w:r>
    </w:p>
    <w:p>
      <w:pPr>
        <w:snapToGrid w:val="0"/>
        <w:spacing w:line="360" w:lineRule="auto"/>
        <w:ind w:firstLine="480" w:firstLineChars="200"/>
        <w:rPr>
          <w:rFonts w:ascii="宋体" w:hAnsi="宋体"/>
          <w:sz w:val="24"/>
          <w:szCs w:val="24"/>
        </w:rPr>
      </w:pPr>
      <w:r>
        <w:rPr>
          <w:rFonts w:hint="eastAsia" w:ascii="宋体" w:hAnsi="宋体"/>
          <w:sz w:val="24"/>
          <w:szCs w:val="24"/>
        </w:rPr>
        <w:t>41．开标细则</w:t>
      </w:r>
    </w:p>
    <w:p>
      <w:pPr>
        <w:snapToGrid w:val="0"/>
        <w:spacing w:line="360" w:lineRule="auto"/>
        <w:ind w:firstLine="480" w:firstLineChars="200"/>
        <w:rPr>
          <w:rFonts w:ascii="宋体" w:hAnsi="宋体"/>
          <w:sz w:val="24"/>
          <w:szCs w:val="24"/>
        </w:rPr>
      </w:pPr>
      <w:r>
        <w:rPr>
          <w:rFonts w:hint="eastAsia" w:ascii="宋体" w:hAnsi="宋体"/>
          <w:sz w:val="24"/>
          <w:szCs w:val="24"/>
        </w:rPr>
        <w:t>41.1开标由招标人或招标代理主持；</w:t>
      </w:r>
    </w:p>
    <w:p>
      <w:pPr>
        <w:snapToGrid w:val="0"/>
        <w:spacing w:line="360" w:lineRule="auto"/>
        <w:ind w:firstLine="480" w:firstLineChars="200"/>
        <w:rPr>
          <w:rFonts w:ascii="宋体" w:hAnsi="宋体"/>
          <w:sz w:val="24"/>
          <w:szCs w:val="24"/>
        </w:rPr>
      </w:pPr>
      <w:r>
        <w:rPr>
          <w:rFonts w:hint="eastAsia" w:ascii="宋体" w:hAnsi="宋体"/>
          <w:sz w:val="24"/>
          <w:szCs w:val="24"/>
        </w:rPr>
        <w:t>41.2 细则</w:t>
      </w:r>
    </w:p>
    <w:p>
      <w:pPr>
        <w:snapToGrid w:val="0"/>
        <w:spacing w:line="360" w:lineRule="auto"/>
        <w:ind w:firstLine="480" w:firstLineChars="200"/>
        <w:rPr>
          <w:rFonts w:ascii="宋体" w:hAnsi="宋体"/>
          <w:sz w:val="24"/>
          <w:szCs w:val="24"/>
        </w:rPr>
      </w:pPr>
      <w:r>
        <w:rPr>
          <w:rFonts w:hint="eastAsia" w:ascii="宋体" w:hAnsi="宋体"/>
          <w:sz w:val="24"/>
          <w:szCs w:val="24"/>
        </w:rPr>
        <w:t>41.2.1投标截止期前，各投标人递交投标文件（包括技术标投标文件、经济标投标文件）至广州公共资源交易中心交易平台。有关投标文件提交的事项详见第一章投标须知。</w:t>
      </w:r>
    </w:p>
    <w:p>
      <w:pPr>
        <w:snapToGrid w:val="0"/>
        <w:spacing w:line="360" w:lineRule="auto"/>
        <w:ind w:firstLine="480" w:firstLineChars="200"/>
        <w:rPr>
          <w:rFonts w:ascii="宋体" w:hAnsi="宋体"/>
          <w:sz w:val="24"/>
          <w:szCs w:val="24"/>
        </w:rPr>
      </w:pPr>
      <w:r>
        <w:rPr>
          <w:rFonts w:hint="eastAsia" w:ascii="宋体" w:hAnsi="宋体"/>
          <w:sz w:val="24"/>
          <w:szCs w:val="24"/>
        </w:rPr>
        <w:t>41.2.</w:t>
      </w:r>
      <w:r>
        <w:rPr>
          <w:rFonts w:ascii="宋体" w:hAnsi="宋体"/>
          <w:sz w:val="24"/>
          <w:szCs w:val="24"/>
        </w:rPr>
        <w:t>2</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hAnsi="宋体"/>
          <w:sz w:val="24"/>
          <w:szCs w:val="24"/>
        </w:rPr>
      </w:pPr>
      <w:r>
        <w:rPr>
          <w:rFonts w:hint="eastAsia" w:ascii="宋体" w:hAnsi="宋体"/>
          <w:sz w:val="24"/>
          <w:szCs w:val="24"/>
        </w:rPr>
        <w:t>41.2.</w:t>
      </w:r>
      <w:r>
        <w:rPr>
          <w:rFonts w:ascii="宋体" w:hAnsi="宋体"/>
          <w:sz w:val="24"/>
          <w:szCs w:val="24"/>
        </w:rPr>
        <w:t>3</w:t>
      </w:r>
      <w:r>
        <w:rPr>
          <w:rFonts w:hint="eastAsia" w:ascii="宋体" w:hAnsi="宋体"/>
          <w:sz w:val="24"/>
          <w:szCs w:val="24"/>
        </w:rPr>
        <w:t>按36.</w:t>
      </w:r>
      <w:r>
        <w:rPr>
          <w:rFonts w:ascii="宋体" w:hAnsi="宋体"/>
          <w:sz w:val="24"/>
          <w:szCs w:val="24"/>
        </w:rPr>
        <w:t>4</w:t>
      </w:r>
      <w:r>
        <w:rPr>
          <w:rFonts w:hint="eastAsia" w:ascii="宋体" w:hAnsi="宋体"/>
          <w:sz w:val="24"/>
          <w:szCs w:val="24"/>
        </w:rPr>
        <w:t xml:space="preserve">.1的规定完成解密后，公布下列内容，并予以记录，记录提交评标委员会评审： </w:t>
      </w:r>
    </w:p>
    <w:p>
      <w:pPr>
        <w:snapToGrid w:val="0"/>
        <w:spacing w:line="360" w:lineRule="auto"/>
        <w:ind w:firstLine="480" w:firstLineChars="200"/>
        <w:rPr>
          <w:rFonts w:ascii="宋体" w:hAnsi="宋体"/>
          <w:sz w:val="24"/>
          <w:szCs w:val="24"/>
        </w:rPr>
      </w:pPr>
      <w:r>
        <w:rPr>
          <w:rFonts w:hint="eastAsia" w:ascii="宋体" w:hAnsi="宋体"/>
          <w:sz w:val="24"/>
          <w:szCs w:val="24"/>
        </w:rPr>
        <w:t>41.2.</w:t>
      </w:r>
      <w:r>
        <w:rPr>
          <w:rFonts w:ascii="宋体" w:hAnsi="宋体"/>
          <w:sz w:val="24"/>
          <w:szCs w:val="24"/>
        </w:rPr>
        <w:t>3</w:t>
      </w:r>
      <w:r>
        <w:rPr>
          <w:rFonts w:hint="eastAsia" w:ascii="宋体" w:hAnsi="宋体"/>
          <w:sz w:val="24"/>
          <w:szCs w:val="24"/>
        </w:rPr>
        <w:t>.1开标时，公布：a、投标人名称；b、</w:t>
      </w:r>
      <w:r>
        <w:rPr>
          <w:rFonts w:hint="eastAsia" w:ascii="宋体" w:hAnsi="宋体"/>
          <w:sz w:val="24"/>
        </w:rPr>
        <w:t>投标文件</w:t>
      </w:r>
      <w:r>
        <w:rPr>
          <w:rFonts w:hint="eastAsia" w:ascii="宋体" w:hAns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sz w:val="24"/>
          <w:szCs w:val="24"/>
        </w:rPr>
      </w:pPr>
      <w:r>
        <w:rPr>
          <w:rFonts w:hint="eastAsia" w:ascii="宋体" w:hAnsi="宋体"/>
          <w:sz w:val="24"/>
          <w:szCs w:val="24"/>
        </w:rPr>
        <w:t>41.3招标人或招标代理对开标过程进行记录，并存档备查，投标人在开标记录上签字，投标人未签字且未提出异议的将被视为默认开标结果。</w:t>
      </w:r>
    </w:p>
    <w:p>
      <w:pPr>
        <w:snapToGrid w:val="0"/>
        <w:spacing w:line="360" w:lineRule="auto"/>
        <w:ind w:firstLine="480" w:firstLineChars="200"/>
        <w:rPr>
          <w:rFonts w:ascii="宋体" w:hAnsi="宋体"/>
          <w:sz w:val="24"/>
          <w:szCs w:val="24"/>
        </w:rPr>
      </w:pPr>
      <w:r>
        <w:rPr>
          <w:rFonts w:hint="eastAsia" w:ascii="宋体" w:hAnsi="宋体"/>
          <w:sz w:val="24"/>
          <w:szCs w:val="24"/>
        </w:rPr>
        <w:t>41.4 招标人将上述符合要求的投标文件，送至评标委员会进行评审。</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 资格审查及评标细则</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42.1资格审查及评标均由招标人依法组建的评标委员会负责。</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42.2评标委员会的组成：方式</w:t>
      </w:r>
      <w:r>
        <w:rPr>
          <w:rFonts w:hint="eastAsia" w:ascii="宋体" w:hAnsi="宋体" w:eastAsia="宋体"/>
          <w:sz w:val="24"/>
          <w:szCs w:val="24"/>
          <w:u w:val="single"/>
        </w:rPr>
        <w:t xml:space="preserve"> 一 </w:t>
      </w:r>
      <w:r>
        <w:rPr>
          <w:rFonts w:hint="eastAsia" w:ascii="宋体" w:hAnsi="宋体" w:eastAsia="宋体"/>
          <w:sz w:val="24"/>
          <w:szCs w:val="24"/>
        </w:rPr>
        <w:t>。</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方式一：评标委员会为综合评标委员会，负责资格审查及评标工作。</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43．投标人资格审查</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43.2汇总资格审查情况，编写资格审查报告。</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44．技术标评审</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5"/>
        <w:spacing w:line="360" w:lineRule="auto"/>
        <w:rPr>
          <w:rFonts w:ascii="宋体" w:hAnsi="宋体" w:eastAsia="宋体"/>
          <w:sz w:val="24"/>
          <w:szCs w:val="24"/>
        </w:rPr>
      </w:pPr>
      <w:r>
        <w:rPr>
          <w:rFonts w:hint="eastAsia" w:ascii="宋体" w:hAnsi="宋体" w:eastAsia="宋体"/>
          <w:sz w:val="24"/>
          <w:szCs w:val="24"/>
        </w:rPr>
        <w:t>45．经济标评审和得分汇总</w:t>
      </w:r>
    </w:p>
    <w:p>
      <w:pPr>
        <w:pStyle w:val="5"/>
        <w:spacing w:line="360" w:lineRule="auto"/>
        <w:rPr>
          <w:rFonts w:ascii="宋体" w:hAnsi="宋体" w:eastAsia="宋体"/>
          <w:sz w:val="24"/>
          <w:szCs w:val="24"/>
        </w:rPr>
      </w:pPr>
      <w:r>
        <w:rPr>
          <w:rFonts w:hint="eastAsia" w:ascii="宋体" w:hAnsi="宋体" w:eastAsia="宋体"/>
          <w:sz w:val="24"/>
          <w:szCs w:val="24"/>
        </w:rPr>
        <w:t>45.1若通过技术标有效性审查的投标人中</w:t>
      </w:r>
      <w:r>
        <w:rPr>
          <w:rFonts w:hint="eastAsia" w:ascii="宋体" w:hAnsi="宋体" w:eastAsia="宋体"/>
          <w:sz w:val="24"/>
          <w:szCs w:val="24"/>
          <w:u w:val="single"/>
        </w:rPr>
        <w:t>所有投标报价均大于等于最高投标限价，</w:t>
      </w:r>
      <w:r>
        <w:rPr>
          <w:rFonts w:hint="eastAsia" w:ascii="宋体" w:hAnsi="宋体" w:eastAsia="宋体"/>
          <w:sz w:val="24"/>
          <w:szCs w:val="24"/>
        </w:rPr>
        <w:t>则本项目招标失败，由招标人依法重新招标。</w:t>
      </w:r>
    </w:p>
    <w:p>
      <w:pPr>
        <w:pStyle w:val="5"/>
        <w:spacing w:line="360" w:lineRule="auto"/>
        <w:rPr>
          <w:rFonts w:ascii="宋体" w:hAnsi="宋体" w:eastAsia="宋体"/>
          <w:sz w:val="24"/>
          <w:szCs w:val="24"/>
        </w:rPr>
      </w:pPr>
      <w:r>
        <w:rPr>
          <w:rFonts w:hint="eastAsia" w:ascii="宋体" w:hAnsi="宋体" w:eastAsia="宋体"/>
          <w:sz w:val="24"/>
          <w:szCs w:val="24"/>
        </w:rPr>
        <w:t>45.2按方法</w:t>
      </w:r>
      <w:r>
        <w:rPr>
          <w:rFonts w:hint="eastAsia" w:ascii="宋体" w:hAnsi="宋体" w:eastAsia="宋体"/>
          <w:sz w:val="24"/>
          <w:szCs w:val="24"/>
          <w:u w:val="single"/>
        </w:rPr>
        <w:t>一</w:t>
      </w:r>
      <w:r>
        <w:rPr>
          <w:rFonts w:hint="eastAsia" w:ascii="宋体" w:hAnsi="宋体" w:eastAsia="宋体"/>
          <w:sz w:val="24"/>
          <w:szCs w:val="24"/>
        </w:rPr>
        <w:t>计算评标参考价：</w:t>
      </w:r>
    </w:p>
    <w:p>
      <w:pPr>
        <w:pStyle w:val="5"/>
        <w:tabs>
          <w:tab w:val="left" w:pos="7380"/>
        </w:tabs>
        <w:snapToGrid w:val="0"/>
        <w:spacing w:line="360" w:lineRule="auto"/>
        <w:rPr>
          <w:rFonts w:ascii="宋体" w:hAnsi="宋体" w:eastAsia="宋体"/>
          <w:b/>
          <w:bCs/>
          <w:sz w:val="24"/>
          <w:szCs w:val="24"/>
        </w:rPr>
      </w:pPr>
      <w:r>
        <w:rPr>
          <w:rFonts w:hint="eastAsia" w:ascii="宋体" w:hAnsi="宋体" w:eastAsia="宋体"/>
          <w:b/>
          <w:bCs/>
          <w:sz w:val="24"/>
          <w:szCs w:val="24"/>
        </w:rPr>
        <w:t>方法一：加权平均法</w:t>
      </w:r>
    </w:p>
    <w:p>
      <w:pPr>
        <w:pStyle w:val="5"/>
        <w:tabs>
          <w:tab w:val="left" w:pos="7380"/>
        </w:tabs>
        <w:snapToGrid w:val="0"/>
        <w:spacing w:line="360" w:lineRule="auto"/>
        <w:rPr>
          <w:rFonts w:ascii="宋体" w:hAnsi="宋体" w:eastAsia="宋体"/>
          <w:sz w:val="24"/>
          <w:szCs w:val="24"/>
          <w:u w:val="single"/>
        </w:rPr>
      </w:pPr>
      <w:r>
        <w:rPr>
          <w:rFonts w:hint="eastAsia" w:ascii="宋体" w:hAnsi="宋体" w:eastAsia="宋体"/>
          <w:sz w:val="24"/>
          <w:szCs w:val="24"/>
          <w:u w:val="single"/>
        </w:rPr>
        <w:t>技术得分前N名（若通过技术标有效性审查的投标人大于等于5家时，N=5；若通过技术标有效性审查的投标人家数大于等于3家且小于5家的，N=通过技术标有效性审查的投标人家数）的经济报价加权平均，计算评标参考价。公式如下：</w:t>
      </w:r>
    </w:p>
    <w:p>
      <w:pPr>
        <w:pStyle w:val="5"/>
        <w:tabs>
          <w:tab w:val="left" w:pos="7380"/>
        </w:tabs>
        <w:snapToGrid w:val="0"/>
        <w:spacing w:line="360" w:lineRule="auto"/>
        <w:rPr>
          <w:rFonts w:ascii="宋体" w:hAnsi="宋体" w:eastAsia="宋体"/>
          <w:sz w:val="24"/>
          <w:szCs w:val="24"/>
        </w:rPr>
      </w:pPr>
      <w:r>
        <w:rPr>
          <w:rFonts w:hint="eastAsia" w:ascii="宋体" w:hAnsi="宋体" w:eastAsia="宋体"/>
          <w:sz w:val="24"/>
          <w:szCs w:val="24"/>
          <w:u w:val="single"/>
        </w:rPr>
        <w:t>评标参考价=Σ（投标人的投标报价*报价权重）。</w:t>
      </w:r>
    </w:p>
    <w:p>
      <w:pPr>
        <w:pStyle w:val="5"/>
        <w:tabs>
          <w:tab w:val="left" w:pos="7380"/>
        </w:tabs>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其中：报价权重的计算方法为：将前N名标人按技术分由高至低进行排序；第一名投标人的权重为（</w:t>
      </w:r>
      <w:r>
        <w:rPr>
          <w:rFonts w:hint="eastAsia" w:ascii="宋体" w:hAnsi="宋体" w:eastAsia="宋体"/>
          <w:sz w:val="24"/>
          <w:szCs w:val="24"/>
        </w:rPr>
        <w:fldChar w:fldCharType="begin"/>
      </w:r>
      <w:r>
        <w:rPr>
          <w:rFonts w:hint="eastAsia" w:ascii="宋体" w:hAnsi="宋体" w:eastAsia="宋体"/>
          <w:sz w:val="24"/>
          <w:szCs w:val="24"/>
        </w:rPr>
        <w:instrText xml:space="preserve"> QUOTE </w:instrText>
      </w:r>
      <w:r>
        <w:rPr>
          <w:rFonts w:ascii="宋体" w:hAnsi="宋体" w:eastAsia="宋体"/>
          <w:sz w:val="24"/>
          <w:szCs w:val="24"/>
        </w:rPr>
        <w:drawing>
          <wp:inline distT="0" distB="0" distL="0" distR="0">
            <wp:extent cx="379730" cy="448310"/>
            <wp:effectExtent l="0" t="0" r="1270" b="889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9730" cy="448310"/>
                    </a:xfrm>
                    <a:prstGeom prst="rect">
                      <a:avLst/>
                    </a:prstGeom>
                    <a:noFill/>
                    <a:ln>
                      <a:noFill/>
                    </a:ln>
                  </pic:spPr>
                </pic:pic>
              </a:graphicData>
            </a:graphic>
          </wp:inline>
        </w:drawing>
      </w:r>
      <w:r>
        <w:rPr>
          <w:rFonts w:hint="eastAsia" w:ascii="宋体" w:hAnsi="宋体" w:eastAsia="宋体"/>
          <w:sz w:val="24"/>
          <w:szCs w:val="24"/>
        </w:rPr>
        <w:fldChar w:fldCharType="separate"/>
      </w:r>
      <w:r>
        <w:rPr>
          <w:rFonts w:ascii="宋体" w:hAnsi="宋体" w:eastAsia="宋体"/>
          <w:sz w:val="24"/>
          <w:szCs w:val="24"/>
        </w:rPr>
        <w:drawing>
          <wp:inline distT="0" distB="0" distL="0" distR="0">
            <wp:extent cx="379730" cy="448310"/>
            <wp:effectExtent l="0" t="0" r="1270" b="8890"/>
            <wp:docPr id="2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9730" cy="448310"/>
                    </a:xfrm>
                    <a:prstGeom prst="rect">
                      <a:avLst/>
                    </a:prstGeom>
                    <a:noFill/>
                    <a:ln>
                      <a:noFill/>
                    </a:ln>
                  </pic:spPr>
                </pic:pic>
              </a:graphicData>
            </a:graphic>
          </wp:inline>
        </w:drawing>
      </w:r>
      <w:r>
        <w:rPr>
          <w:rFonts w:hint="eastAsia" w:ascii="宋体" w:hAnsi="宋体" w:eastAsia="宋体"/>
          <w:sz w:val="24"/>
          <w:szCs w:val="24"/>
        </w:rPr>
        <w:fldChar w:fldCharType="end"/>
      </w:r>
      <w:r>
        <w:rPr>
          <w:rFonts w:hint="eastAsia" w:ascii="宋体" w:hAnsi="宋体" w:eastAsia="宋体"/>
          <w:sz w:val="24"/>
          <w:szCs w:val="24"/>
        </w:rPr>
        <w:t>），第二名投标人的权重为（</w:t>
      </w:r>
      <w:r>
        <w:rPr>
          <w:rFonts w:hint="eastAsia" w:ascii="宋体" w:hAnsi="宋体" w:eastAsia="宋体"/>
          <w:sz w:val="24"/>
          <w:szCs w:val="24"/>
        </w:rPr>
        <w:fldChar w:fldCharType="begin"/>
      </w:r>
      <w:r>
        <w:rPr>
          <w:rFonts w:hint="eastAsia" w:ascii="宋体" w:hAnsi="宋体" w:eastAsia="宋体"/>
          <w:sz w:val="24"/>
          <w:szCs w:val="24"/>
        </w:rPr>
        <w:instrText xml:space="preserve"> QUOTE </w:instrText>
      </w:r>
      <w:r>
        <w:rPr>
          <w:rFonts w:ascii="宋体" w:hAnsi="宋体" w:eastAsia="宋体"/>
          <w:sz w:val="24"/>
          <w:szCs w:val="24"/>
        </w:rPr>
        <w:drawing>
          <wp:inline distT="0" distB="0" distL="0" distR="0">
            <wp:extent cx="310515" cy="396875"/>
            <wp:effectExtent l="0" t="0" r="0" b="3175"/>
            <wp:docPr id="2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0515" cy="396875"/>
                    </a:xfrm>
                    <a:prstGeom prst="rect">
                      <a:avLst/>
                    </a:prstGeom>
                    <a:noFill/>
                    <a:ln>
                      <a:noFill/>
                    </a:ln>
                  </pic:spPr>
                </pic:pic>
              </a:graphicData>
            </a:graphic>
          </wp:inline>
        </w:drawing>
      </w:r>
      <w:r>
        <w:rPr>
          <w:rFonts w:hint="eastAsia" w:ascii="宋体" w:hAnsi="宋体" w:eastAsia="宋体"/>
          <w:sz w:val="24"/>
          <w:szCs w:val="24"/>
        </w:rPr>
        <w:fldChar w:fldCharType="separate"/>
      </w:r>
      <w:r>
        <w:rPr>
          <w:rFonts w:ascii="宋体" w:hAnsi="宋体" w:eastAsia="宋体"/>
          <w:sz w:val="24"/>
          <w:szCs w:val="24"/>
        </w:rPr>
        <w:drawing>
          <wp:inline distT="0" distB="0" distL="0" distR="0">
            <wp:extent cx="310515" cy="396875"/>
            <wp:effectExtent l="0" t="0" r="0" b="3175"/>
            <wp:docPr id="1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0515" cy="396875"/>
                    </a:xfrm>
                    <a:prstGeom prst="rect">
                      <a:avLst/>
                    </a:prstGeom>
                    <a:noFill/>
                    <a:ln>
                      <a:noFill/>
                    </a:ln>
                  </pic:spPr>
                </pic:pic>
              </a:graphicData>
            </a:graphic>
          </wp:inline>
        </w:drawing>
      </w:r>
      <w:r>
        <w:rPr>
          <w:rFonts w:hint="eastAsia" w:ascii="宋体" w:hAnsi="宋体" w:eastAsia="宋体"/>
          <w:sz w:val="24"/>
          <w:szCs w:val="24"/>
        </w:rPr>
        <w:fldChar w:fldCharType="end"/>
      </w:r>
      <w:r>
        <w:rPr>
          <w:rFonts w:hint="eastAsia" w:ascii="宋体" w:hAnsi="宋体" w:eastAsia="宋体"/>
          <w:sz w:val="24"/>
          <w:szCs w:val="24"/>
        </w:rPr>
        <w:t>），以此类推，最后一名投标人的权重为（</w:t>
      </w:r>
      <w:r>
        <w:rPr>
          <w:rFonts w:hint="eastAsia" w:ascii="宋体" w:hAnsi="宋体" w:eastAsia="宋体"/>
          <w:sz w:val="24"/>
          <w:szCs w:val="24"/>
        </w:rPr>
        <w:fldChar w:fldCharType="begin"/>
      </w:r>
      <w:r>
        <w:rPr>
          <w:rFonts w:hint="eastAsia" w:ascii="宋体" w:hAnsi="宋体" w:eastAsia="宋体"/>
          <w:sz w:val="24"/>
          <w:szCs w:val="24"/>
        </w:rPr>
        <w:instrText xml:space="preserve"> QUOTE </w:instrText>
      </w:r>
      <w:r>
        <w:rPr>
          <w:rFonts w:ascii="宋体" w:hAnsi="宋体" w:eastAsia="宋体"/>
          <w:sz w:val="24"/>
          <w:szCs w:val="24"/>
        </w:rPr>
        <w:drawing>
          <wp:inline distT="0" distB="0" distL="0" distR="0">
            <wp:extent cx="310515" cy="396875"/>
            <wp:effectExtent l="0" t="0" r="0" b="3175"/>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0515" cy="396875"/>
                    </a:xfrm>
                    <a:prstGeom prst="rect">
                      <a:avLst/>
                    </a:prstGeom>
                    <a:noFill/>
                    <a:ln>
                      <a:noFill/>
                    </a:ln>
                  </pic:spPr>
                </pic:pic>
              </a:graphicData>
            </a:graphic>
          </wp:inline>
        </w:drawing>
      </w:r>
      <w:r>
        <w:rPr>
          <w:rFonts w:hint="eastAsia" w:ascii="宋体" w:hAnsi="宋体" w:eastAsia="宋体"/>
          <w:sz w:val="24"/>
          <w:szCs w:val="24"/>
        </w:rPr>
        <w:fldChar w:fldCharType="separate"/>
      </w:r>
      <w:r>
        <w:rPr>
          <w:rFonts w:ascii="宋体" w:hAnsi="宋体" w:eastAsia="宋体"/>
          <w:sz w:val="24"/>
          <w:szCs w:val="24"/>
        </w:rPr>
        <w:drawing>
          <wp:inline distT="0" distB="0" distL="0" distR="0">
            <wp:extent cx="310515" cy="396875"/>
            <wp:effectExtent l="0" t="0" r="0" b="3175"/>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0515" cy="396875"/>
                    </a:xfrm>
                    <a:prstGeom prst="rect">
                      <a:avLst/>
                    </a:prstGeom>
                    <a:noFill/>
                    <a:ln>
                      <a:noFill/>
                    </a:ln>
                  </pic:spPr>
                </pic:pic>
              </a:graphicData>
            </a:graphic>
          </wp:inline>
        </w:drawing>
      </w:r>
      <w:r>
        <w:rPr>
          <w:rFonts w:hint="eastAsia" w:ascii="宋体" w:hAnsi="宋体" w:eastAsia="宋体"/>
          <w:sz w:val="24"/>
          <w:szCs w:val="24"/>
        </w:rPr>
        <w:fldChar w:fldCharType="end"/>
      </w:r>
      <w:r>
        <w:rPr>
          <w:rFonts w:hint="eastAsia" w:ascii="宋体" w:hAnsi="宋体" w:eastAsia="宋体"/>
          <w:sz w:val="24"/>
          <w:szCs w:val="24"/>
        </w:rPr>
        <w:t>）。</w:t>
      </w:r>
    </w:p>
    <w:p>
      <w:pPr>
        <w:pStyle w:val="5"/>
        <w:tabs>
          <w:tab w:val="left" w:pos="7380"/>
        </w:tabs>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u w:val="single"/>
        </w:rPr>
        <w:t>技术得分相同的，以投标报价低的排前；技术得分、投标报价均相同的投标人，由评标委员会采用投票方式，确定投标人的排序。</w:t>
      </w:r>
    </w:p>
    <w:p>
      <w:pPr>
        <w:pStyle w:val="5"/>
        <w:tabs>
          <w:tab w:val="left" w:pos="7380"/>
        </w:tabs>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u w:val="single"/>
        </w:rPr>
        <w:t>注：记名投票方式确定排序的具体操作步骤为：由评标委员会对出现该情况的投标人采取记名投票的方式确定，按得票数高低进行排序。</w:t>
      </w:r>
    </w:p>
    <w:p>
      <w:pPr>
        <w:pStyle w:val="5"/>
        <w:tabs>
          <w:tab w:val="left" w:pos="7380"/>
        </w:tabs>
        <w:snapToGrid w:val="0"/>
        <w:spacing w:line="360" w:lineRule="auto"/>
        <w:ind w:firstLine="480" w:firstLineChars="200"/>
        <w:rPr>
          <w:rFonts w:ascii="宋体" w:hAnsi="宋体" w:eastAsia="宋体"/>
          <w:sz w:val="24"/>
          <w:szCs w:val="24"/>
        </w:rPr>
      </w:pPr>
      <w:r>
        <w:rPr>
          <w:rFonts w:ascii="宋体" w:hAnsi="宋体" w:eastAsia="宋体"/>
          <w:sz w:val="24"/>
          <w:szCs w:val="24"/>
        </w:rPr>
        <w:t>45.3当标价等于评标参考价时得100分，评标价每高于评标参考价1%，扣</w:t>
      </w:r>
      <w:r>
        <w:rPr>
          <w:rFonts w:ascii="宋体" w:hAnsi="宋体" w:eastAsia="宋体"/>
          <w:sz w:val="24"/>
          <w:szCs w:val="24"/>
          <w:u w:val="single"/>
        </w:rPr>
        <w:t>0.5</w:t>
      </w:r>
      <w:r>
        <w:rPr>
          <w:rFonts w:hint="eastAsia" w:ascii="宋体" w:hAnsi="宋体" w:eastAsia="宋体"/>
          <w:sz w:val="24"/>
          <w:szCs w:val="24"/>
        </w:rPr>
        <w:t>分，每低于评标参考价</w:t>
      </w:r>
      <w:r>
        <w:rPr>
          <w:rFonts w:ascii="宋体" w:hAnsi="宋体" w:eastAsia="宋体"/>
          <w:sz w:val="24"/>
          <w:szCs w:val="24"/>
        </w:rPr>
        <w:t>1%，扣</w:t>
      </w:r>
      <w:r>
        <w:rPr>
          <w:rFonts w:ascii="宋体" w:hAnsi="宋体" w:eastAsia="宋体"/>
          <w:sz w:val="24"/>
          <w:szCs w:val="24"/>
          <w:u w:val="single"/>
        </w:rPr>
        <w:t>0.3</w:t>
      </w:r>
      <w:r>
        <w:rPr>
          <w:rFonts w:hint="eastAsia" w:ascii="宋体" w:hAnsi="宋体" w:eastAsia="宋体"/>
          <w:sz w:val="24"/>
          <w:szCs w:val="24"/>
        </w:rPr>
        <w:t>分，扣至</w:t>
      </w:r>
      <w:r>
        <w:rPr>
          <w:rFonts w:ascii="宋体" w:hAnsi="宋体" w:eastAsia="宋体"/>
          <w:sz w:val="24"/>
          <w:szCs w:val="24"/>
        </w:rPr>
        <w:t>0分为止，得出经济分，精确到小数点后两位。</w:t>
      </w:r>
    </w:p>
    <w:p>
      <w:pPr>
        <w:pStyle w:val="5"/>
        <w:tabs>
          <w:tab w:val="left" w:pos="7380"/>
        </w:tabs>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45.4计算通过技术标有效性审查的投标人总得分。</w:t>
      </w:r>
      <w:r>
        <w:rPr>
          <w:rFonts w:hint="eastAsia" w:ascii="宋体" w:hAnsi="宋体" w:eastAsia="宋体"/>
          <w:b/>
          <w:bCs/>
          <w:sz w:val="24"/>
          <w:szCs w:val="24"/>
          <w:u w:val="single"/>
        </w:rPr>
        <w:t>投标人总得分=技术得分×技术得分权重（30%）＋经济得分(满分100分)×经济得分权重（70%）。</w:t>
      </w:r>
      <w:r>
        <w:rPr>
          <w:rFonts w:hint="eastAsia" w:ascii="宋体" w:hAnsi="宋体" w:eastAsia="宋体"/>
          <w:sz w:val="24"/>
          <w:szCs w:val="24"/>
        </w:rPr>
        <w:t>技术、经济得分权重按投标须知前附表的规定执行。总得分四舍五入保留两位小数。</w:t>
      </w:r>
    </w:p>
    <w:p>
      <w:pPr>
        <w:pStyle w:val="5"/>
        <w:tabs>
          <w:tab w:val="left" w:pos="7380"/>
        </w:tabs>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u w:val="single"/>
        </w:rPr>
        <w:t>45.5总得分相同情况下的排序方法：投标人总得分相同的投标文件，以技术得分高的排前；总得分与技术得分均相同的投标人，以投标报价低的排前；总得分、技术得分与投标报价均相同的投标人，由评标委员会采用投票方式，确定投标人的排序。</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u w:val="single"/>
        </w:rPr>
        <w:t>注：记名投票方式确定排序的具体操作步骤为：由评标委员会对出现该情况的投标人采取记名投票的方式确定，按得票数高低进行排序。</w:t>
      </w:r>
    </w:p>
    <w:p>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46.经济标的有效性审查</w:t>
      </w:r>
    </w:p>
    <w:p>
      <w:pPr>
        <w:spacing w:line="360" w:lineRule="auto"/>
        <w:ind w:firstLine="480" w:firstLineChars="200"/>
        <w:rPr>
          <w:rFonts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8.</w:t>
      </w:r>
      <w:r>
        <w:rPr>
          <w:rFonts w:hint="eastAsia" w:ascii="宋体" w:hAnsi="宋体"/>
        </w:rPr>
        <w:t xml:space="preserve"> </w:t>
      </w:r>
      <w:r>
        <w:rPr>
          <w:rFonts w:hint="eastAsia" w:ascii="宋体" w:hAnsi="宋体"/>
          <w:sz w:val="24"/>
          <w:szCs w:val="24"/>
        </w:rPr>
        <w:t>评标委员会应在通过投标文件经济标有效性审查的投标人中，按步骤45.4、45.5确定的投标人总得分排序，推荐前3名依次为第一中标候选人至第三中标候选人，并编制评标报告。</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pPr>
        <w:spacing w:line="36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widowControl/>
        <w:snapToGrid w:val="0"/>
        <w:spacing w:line="360" w:lineRule="auto"/>
        <w:ind w:right="102"/>
        <w:jc w:val="left"/>
        <w:rPr>
          <w:rFonts w:ascii="宋体" w:hAnsi="宋体"/>
          <w:b/>
          <w:szCs w:val="21"/>
        </w:rPr>
      </w:pPr>
      <w:r>
        <w:rPr>
          <w:rFonts w:hint="eastAsia" w:ascii="宋体" w:hAnsi="宋体"/>
          <w:b/>
          <w:szCs w:val="21"/>
        </w:rPr>
        <w:t>附表一：</w:t>
      </w:r>
    </w:p>
    <w:p>
      <w:pPr>
        <w:jc w:val="center"/>
        <w:rPr>
          <w:rFonts w:ascii="宋体" w:hAnsi="宋体"/>
          <w:b/>
          <w:sz w:val="32"/>
          <w:szCs w:val="32"/>
        </w:rPr>
      </w:pPr>
      <w:r>
        <w:rPr>
          <w:rFonts w:hint="eastAsia" w:ascii="宋体" w:hAnsi="宋体"/>
          <w:b/>
          <w:sz w:val="32"/>
          <w:szCs w:val="32"/>
        </w:rPr>
        <w:t>资格审查表</w:t>
      </w:r>
    </w:p>
    <w:p>
      <w:pPr>
        <w:snapToGrid w:val="0"/>
        <w:spacing w:line="360" w:lineRule="auto"/>
        <w:rPr>
          <w:rFonts w:ascii="宋体" w:hAnsi="宋体"/>
          <w:sz w:val="24"/>
          <w:szCs w:val="24"/>
        </w:rPr>
      </w:pPr>
      <w:r>
        <w:rPr>
          <w:rFonts w:hint="eastAsia" w:ascii="宋体" w:hAnsi="宋体"/>
          <w:sz w:val="24"/>
          <w:szCs w:val="24"/>
        </w:rPr>
        <w:t>工程名称：</w:t>
      </w:r>
    </w:p>
    <w:p>
      <w:pPr>
        <w:snapToGrid w:val="0"/>
        <w:spacing w:line="360" w:lineRule="auto"/>
        <w:rPr>
          <w:rFonts w:ascii="宋体" w:hAnsi="宋体"/>
          <w:sz w:val="24"/>
          <w:szCs w:val="24"/>
        </w:rPr>
      </w:pPr>
      <w:r>
        <w:rPr>
          <w:rFonts w:hint="eastAsia" w:ascii="宋体" w:hAnsi="宋体"/>
          <w:sz w:val="24"/>
          <w:szCs w:val="24"/>
        </w:rPr>
        <w:t>投标人名称：</w:t>
      </w:r>
    </w:p>
    <w:tbl>
      <w:tblPr>
        <w:tblStyle w:val="44"/>
        <w:tblW w:w="90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545"/>
        <w:gridCol w:w="371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序号</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审查项目</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须审查的资料</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1</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投标人参加投标的意思表达清楚，投标人代表被授权有效</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投标人声明、法定代表人证明书；委托投标的还应提供法人授权委托证明书</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2</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投标人具有独立法人资格，按国家法律经营</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营业执照扫描件</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3</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投标人持有建设行政主管部门颁发的</w:t>
            </w:r>
            <w:r>
              <w:rPr>
                <w:rFonts w:hint="eastAsia" w:ascii="宋体" w:hAnsi="宋体" w:cs="宋体"/>
                <w:szCs w:val="21"/>
                <w:u w:val="single"/>
              </w:rPr>
              <w:t>有效期内的</w:t>
            </w:r>
            <w:r>
              <w:rPr>
                <w:rFonts w:hint="eastAsia" w:ascii="宋体" w:hAnsi="宋体"/>
                <w:szCs w:val="21"/>
              </w:rPr>
              <w:t>企业资质证书及安全生产许可证；投标人资质符合公告要求</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资质证书及安全生产许可证扫描件</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4</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投标人拟担任本工程项目负责人符合公告要求</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相关职称证书或注册证书扫描件；</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5</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持有项目负责人安全</w:t>
            </w:r>
            <w:r>
              <w:rPr>
                <w:rFonts w:hint="eastAsia" w:ascii="宋体" w:hAnsi="宋体"/>
              </w:rPr>
              <w:t>生产</w:t>
            </w:r>
            <w:r>
              <w:rPr>
                <w:rFonts w:hint="eastAsia" w:ascii="宋体" w:hAnsi="宋体"/>
                <w:szCs w:val="21"/>
              </w:rPr>
              <w:t>考核合格证（B类）或建筑施工企业项目负责人安全生产考核合格证</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项目负责人安全</w:t>
            </w:r>
            <w:r>
              <w:rPr>
                <w:rFonts w:hint="eastAsia" w:ascii="宋体" w:hAnsi="宋体"/>
              </w:rPr>
              <w:t>生产</w:t>
            </w:r>
            <w:r>
              <w:rPr>
                <w:rFonts w:hint="eastAsia" w:ascii="宋体" w:hAnsi="宋体"/>
                <w:szCs w:val="21"/>
              </w:rPr>
              <w:t>考核合格证（B证）或建筑施工企业项目负责人安全生产考核合格证扫描件</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6</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投标人拟担任本工程技术负责人符合公告要求</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拟委派技术负责人的职称证书的清晰扫描件</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7</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投标人拟担任专职安全员须具有</w:t>
            </w:r>
            <w:r>
              <w:rPr>
                <w:rStyle w:val="131"/>
                <w:rFonts w:hint="eastAsia" w:ascii="宋体" w:hAnsi="宋体"/>
                <w:bCs/>
                <w:szCs w:val="21"/>
                <w:u w:val="single"/>
              </w:rPr>
              <w:t>在有效期内的</w:t>
            </w:r>
            <w:r>
              <w:rPr>
                <w:rFonts w:hint="eastAsia" w:ascii="宋体" w:hAnsi="宋体"/>
                <w:szCs w:val="21"/>
              </w:rPr>
              <w:t>安全生产考核合格证（C类）或建筑施工企业专职安全生产管理人员安全生产考核合格证（C3类）</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专职安全员须具有安全生产考核合格证书（C类）或建筑施工企业专职安全生产管理人员安全生产考核合格证书（C3）扫描件。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8</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投标人提供的投标人声明符合公告要求</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9</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投标人声明中签字的项目负责人和技术负责人与本项目拟派的项目负责人和技术负责人一致</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网上投标时选择拟投标的项目负责人、资格审查文件中拟委派的技术负责人及投标人声明</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szCs w:val="21"/>
              </w:rPr>
            </w:pPr>
            <w:r>
              <w:rPr>
                <w:rFonts w:hint="eastAsia" w:ascii="宋体" w:hAnsi="宋体"/>
                <w:szCs w:val="21"/>
              </w:rPr>
              <w:t>1</w:t>
            </w:r>
            <w:r>
              <w:rPr>
                <w:rFonts w:ascii="宋体" w:hAnsi="宋体"/>
                <w:szCs w:val="21"/>
              </w:rPr>
              <w:t>0</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trike/>
                <w:szCs w:val="21"/>
                <w:u w:val="single"/>
              </w:rPr>
            </w:pPr>
            <w:r>
              <w:rPr>
                <w:rFonts w:hint="eastAsia" w:ascii="宋体" w:hAnsi="宋体" w:cs="宋体"/>
                <w:spacing w:val="-2"/>
                <w:szCs w:val="21"/>
              </w:rPr>
              <w:t>关于联合体投标：</w:t>
            </w:r>
            <w:r>
              <w:rPr>
                <w:rFonts w:hint="eastAsia" w:ascii="宋体" w:hAnsi="宋体" w:cs="宋体"/>
                <w:spacing w:val="-2"/>
                <w:szCs w:val="21"/>
                <w:u w:val="single"/>
              </w:rPr>
              <w:t>本项目不接受联合体投标</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trike/>
                <w:szCs w:val="21"/>
                <w:u w:val="single"/>
              </w:rPr>
            </w:pPr>
            <w:r>
              <w:rPr>
                <w:rFonts w:hint="eastAsia" w:ascii="宋体" w:hAnsi="宋体"/>
                <w:color w:val="000000"/>
                <w:szCs w:val="21"/>
              </w:rPr>
              <w:t>/</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szCs w:val="21"/>
              </w:rPr>
            </w:pPr>
            <w:r>
              <w:rPr>
                <w:rFonts w:hint="eastAsia" w:ascii="宋体" w:hAnsi="宋体"/>
                <w:szCs w:val="21"/>
              </w:rPr>
              <w:t>11</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trike/>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trike/>
                <w:szCs w:val="21"/>
              </w:rPr>
            </w:pPr>
            <w:r>
              <w:rPr>
                <w:rFonts w:hint="eastAsia" w:ascii="宋体" w:hAnsi="宋体"/>
                <w:szCs w:val="21"/>
              </w:rPr>
              <w:t>投标人声明</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12</w:t>
            </w:r>
          </w:p>
        </w:tc>
        <w:tc>
          <w:tcPr>
            <w:tcW w:w="354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投标人不属于信用中国“重点领域严重失信主体名单”栏目中的“失信被执行人”或“拖欠农民工工资失信联合惩戒对象名单”（网址：www.creditchina.gov.cn/xinyongfuwu/?navPage=4）。</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投标人不属于信用中国“重点领域严重失信主体名单”栏目中的“失信被执行人”或“拖欠农民工工资失信联合惩戒对象名单”扫描件，按交易系统比对的结果进行评审</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bl>
    <w:p>
      <w:pPr>
        <w:spacing w:line="360" w:lineRule="auto"/>
        <w:ind w:firstLine="470" w:firstLineChars="224"/>
        <w:rPr>
          <w:rFonts w:ascii="宋体" w:hAnsi="宋体"/>
          <w:szCs w:val="21"/>
        </w:rPr>
      </w:pPr>
      <w:r>
        <w:rPr>
          <w:rFonts w:hint="eastAsia" w:ascii="宋体" w:hAnsi="宋体"/>
          <w:szCs w:val="21"/>
        </w:rPr>
        <w:t>备注：</w:t>
      </w:r>
    </w:p>
    <w:p>
      <w:pPr>
        <w:spacing w:line="360" w:lineRule="auto"/>
        <w:ind w:firstLine="470" w:firstLineChars="224"/>
        <w:rPr>
          <w:rFonts w:ascii="宋体" w:hAnsi="宋体"/>
          <w:szCs w:val="21"/>
        </w:rPr>
      </w:pPr>
      <w:r>
        <w:rPr>
          <w:rFonts w:ascii="宋体" w:hAnsi="宋体"/>
          <w:szCs w:val="21"/>
        </w:rPr>
        <w:t>1</w:t>
      </w:r>
      <w:r>
        <w:rPr>
          <w:rFonts w:hint="eastAsia" w:ascii="宋体" w:hAnsi="宋体"/>
          <w:szCs w:val="21"/>
        </w:rPr>
        <w:t>、每一项目符合的打“○”，不符合的打“×”；</w:t>
      </w:r>
    </w:p>
    <w:p>
      <w:pPr>
        <w:spacing w:line="360" w:lineRule="auto"/>
        <w:ind w:firstLine="470" w:firstLineChars="224"/>
        <w:rPr>
          <w:rFonts w:ascii="宋体" w:hAnsi="宋体"/>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pPr>
        <w:spacing w:line="360" w:lineRule="auto"/>
        <w:ind w:firstLine="470" w:firstLineChars="224"/>
        <w:rPr>
          <w:rFonts w:ascii="宋体" w:hAnsi="宋体"/>
          <w:szCs w:val="21"/>
        </w:rPr>
        <w:sectPr>
          <w:footerReference r:id="rId7" w:type="default"/>
          <w:footerReference r:id="rId8" w:type="even"/>
          <w:endnotePr>
            <w:numFmt w:val="decimal"/>
          </w:endnotePr>
          <w:pgSz w:w="11906" w:h="16838"/>
          <w:pgMar w:top="1276" w:right="1418" w:bottom="1247" w:left="1418" w:header="851" w:footer="907" w:gutter="0"/>
          <w:cols w:space="720" w:num="1"/>
          <w:titlePg/>
          <w:docGrid w:type="linesAndChars" w:linePitch="312" w:charSpace="0"/>
        </w:sectPr>
      </w:pPr>
      <w:r>
        <w:rPr>
          <w:rFonts w:hint="eastAsia" w:ascii="宋体" w:hAnsi="宋体"/>
        </w:rPr>
        <w:t>3</w:t>
      </w:r>
      <w:r>
        <w:rPr>
          <w:rFonts w:hint="eastAsia" w:ascii="宋体" w:hAnsi="宋体"/>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hAnsi="宋体"/>
          <w:b/>
          <w:szCs w:val="21"/>
        </w:rPr>
      </w:pPr>
      <w:r>
        <w:rPr>
          <w:rFonts w:hint="eastAsia" w:ascii="宋体" w:hAnsi="宋体"/>
          <w:b/>
          <w:szCs w:val="21"/>
        </w:rPr>
        <w:t>附表二</w:t>
      </w:r>
    </w:p>
    <w:p>
      <w:pPr>
        <w:jc w:val="center"/>
        <w:rPr>
          <w:rFonts w:ascii="宋体" w:hAnsi="宋体"/>
          <w:b/>
          <w:sz w:val="36"/>
          <w:szCs w:val="36"/>
        </w:rPr>
      </w:pPr>
      <w:r>
        <w:rPr>
          <w:rFonts w:hint="eastAsia" w:ascii="宋体" w:hAnsi="宋体"/>
          <w:b/>
          <w:sz w:val="36"/>
          <w:szCs w:val="36"/>
        </w:rPr>
        <w:t>技术标有效性审查表</w:t>
      </w:r>
    </w:p>
    <w:p>
      <w:pPr>
        <w:rPr>
          <w:rFonts w:ascii="宋体" w:hAnsi="宋体"/>
          <w:szCs w:val="21"/>
        </w:rPr>
      </w:pPr>
      <w:r>
        <w:rPr>
          <w:rFonts w:hint="eastAsia" w:ascii="宋体" w:hAnsi="宋体"/>
          <w:szCs w:val="21"/>
        </w:rPr>
        <w:t>工程名称：</w:t>
      </w:r>
    </w:p>
    <w:tbl>
      <w:tblPr>
        <w:tblStyle w:val="44"/>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pPr>
              <w:adjustRightInd w:val="0"/>
              <w:jc w:val="right"/>
              <w:rPr>
                <w:rFonts w:ascii="宋体" w:hAnsi="宋体"/>
                <w:szCs w:val="21"/>
              </w:rPr>
            </w:pPr>
            <w:r>
              <w:rPr>
                <w:rFonts w:hint="eastAsia" w:ascii="宋体" w:hAnsi="宋体"/>
                <w:szCs w:val="21"/>
              </w:rPr>
              <w:t>投标人</w:t>
            </w:r>
          </w:p>
          <w:p>
            <w:pPr>
              <w:adjustRightInd w:val="0"/>
              <w:rPr>
                <w:rFonts w:ascii="宋体" w:hAnsi="宋体"/>
                <w:szCs w:val="21"/>
              </w:rPr>
            </w:pPr>
            <w:r>
              <w:rPr>
                <w:rFonts w:hint="eastAsia" w:ascii="宋体" w:hAnsi="宋体"/>
                <w:szCs w:val="21"/>
              </w:rPr>
              <w:t>评审内容</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1</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2</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cs="宋体"/>
                <w:szCs w:val="21"/>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ascii="宋体" w:hAnsi="宋体"/>
                <w:szCs w:val="21"/>
              </w:rPr>
              <w:t>3</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ascii="宋体" w:hAnsi="宋体"/>
                <w:szCs w:val="21"/>
              </w:rPr>
              <w:t>4</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投标文件未按规定的格式(技术标投标文件格式二、五、六、七)填写，或主要内容不全，或关键字迹模糊、无法辨认的；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ascii="宋体" w:hAnsi="宋体"/>
                <w:szCs w:val="21"/>
              </w:rPr>
              <w:t>5</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ascii="宋体" w:hAnsi="宋体"/>
                <w:szCs w:val="21"/>
              </w:rPr>
              <w:t>6</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ascii="宋体" w:hAnsi="宋体"/>
                <w:szCs w:val="21"/>
              </w:rPr>
              <w:t>7</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bl>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szCs w:val="21"/>
        </w:rPr>
      </w:pPr>
      <w:r>
        <w:rPr>
          <w:rFonts w:hint="eastAsia" w:ascii="宋体" w:hAnsi="宋体"/>
          <w:szCs w:val="21"/>
        </w:rPr>
        <w:t xml:space="preserve">   2</w:t>
      </w:r>
      <w:r>
        <w:rPr>
          <w:rFonts w:ascii="宋体" w:hAnsi="宋体"/>
          <w:szCs w:val="21"/>
        </w:rPr>
        <w:t>.</w:t>
      </w:r>
      <w:r>
        <w:rPr>
          <w:rFonts w:ascii="宋体" w:hAnsi="宋体" w:cs="宋体"/>
          <w:b/>
          <w:bCs/>
          <w:color w:val="000000"/>
          <w:kern w:val="0"/>
          <w:sz w:val="22"/>
        </w:rPr>
        <w:t>不</w:t>
      </w:r>
      <w:r>
        <w:rPr>
          <w:rFonts w:hint="eastAsia" w:ascii="宋体" w:hAnsi="宋体"/>
          <w:szCs w:val="21"/>
        </w:rPr>
        <w:t>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pPr>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rPr>
          <w:rFonts w:ascii="宋体" w:hAnsi="宋体"/>
          <w:szCs w:val="21"/>
        </w:rPr>
      </w:pPr>
      <w:r>
        <w:rPr>
          <w:rFonts w:hint="eastAsia" w:ascii="宋体" w:hAnsi="宋体"/>
          <w:szCs w:val="21"/>
        </w:rPr>
        <w:t>评委签名：</w:t>
      </w:r>
    </w:p>
    <w:p>
      <w:pPr>
        <w:snapToGrid w:val="0"/>
        <w:rPr>
          <w:rFonts w:ascii="宋体" w:hAnsi="宋体"/>
          <w:szCs w:val="21"/>
        </w:rPr>
      </w:pPr>
      <w:r>
        <w:rPr>
          <w:rFonts w:ascii="宋体" w:hAnsi="宋体"/>
        </w:rPr>
        <w:br w:type="page"/>
      </w:r>
      <w:r>
        <w:rPr>
          <w:rFonts w:hint="eastAsia" w:ascii="宋体" w:hAnsi="宋体"/>
          <w:b/>
          <w:szCs w:val="21"/>
        </w:rPr>
        <w:t>附表三</w:t>
      </w:r>
    </w:p>
    <w:p>
      <w:pPr>
        <w:snapToGrid w:val="0"/>
        <w:jc w:val="center"/>
        <w:rPr>
          <w:rFonts w:ascii="宋体" w:hAnsi="宋体"/>
          <w:b/>
          <w:sz w:val="36"/>
          <w:szCs w:val="36"/>
        </w:rPr>
      </w:pPr>
      <w:r>
        <w:rPr>
          <w:rFonts w:hint="eastAsia" w:ascii="宋体" w:hAnsi="宋体"/>
          <w:b/>
          <w:sz w:val="36"/>
          <w:szCs w:val="36"/>
        </w:rPr>
        <w:t>经济标有效性审查表</w:t>
      </w:r>
    </w:p>
    <w:p>
      <w:pPr>
        <w:rPr>
          <w:rFonts w:ascii="宋体" w:hAnsi="宋体"/>
          <w:szCs w:val="21"/>
        </w:rPr>
      </w:pPr>
      <w:r>
        <w:rPr>
          <w:rFonts w:hint="eastAsia" w:ascii="宋体" w:hAnsi="宋体"/>
          <w:szCs w:val="21"/>
        </w:rPr>
        <w:t>工程名称：</w:t>
      </w:r>
    </w:p>
    <w:tbl>
      <w:tblPr>
        <w:tblStyle w:val="44"/>
        <w:tblW w:w="15181"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433"/>
        <w:gridCol w:w="1066"/>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rFonts w:ascii="宋体" w:hAnsi="宋体"/>
                <w:szCs w:val="21"/>
              </w:rPr>
            </w:pPr>
            <w:r>
              <w:rPr>
                <w:rFonts w:hint="eastAsia" w:ascii="宋体" w:hAnsi="宋体"/>
                <w:szCs w:val="21"/>
              </w:rPr>
              <w:t>投标人</w:t>
            </w:r>
          </w:p>
          <w:p>
            <w:pPr>
              <w:rPr>
                <w:rFonts w:ascii="宋体" w:hAnsi="宋体"/>
                <w:szCs w:val="21"/>
              </w:rPr>
            </w:pPr>
            <w:r>
              <w:rPr>
                <w:rFonts w:hint="eastAsia" w:ascii="宋体" w:hAnsi="宋体"/>
                <w:szCs w:val="21"/>
              </w:rPr>
              <w:t>评审内容</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p>
        </w:tc>
        <w:tc>
          <w:tcPr>
            <w:tcW w:w="6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szCs w:val="21"/>
              </w:rPr>
            </w:pPr>
            <w:r>
              <w:rPr>
                <w:rFonts w:hint="eastAsia" w:ascii="宋体" w:hAnsi="宋体"/>
                <w:szCs w:val="21"/>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算术复核后的投标报价与原投标报价相比存在</w:t>
            </w:r>
            <w:r>
              <w:rPr>
                <w:rFonts w:ascii="宋体" w:hAnsi="宋体"/>
                <w:szCs w:val="21"/>
              </w:rPr>
              <w:t>1%</w:t>
            </w:r>
            <w:r>
              <w:rPr>
                <w:rFonts w:hint="eastAsia" w:ascii="宋体" w:hAnsi="宋体"/>
                <w:szCs w:val="21"/>
              </w:rPr>
              <w:t>或以上误差的；</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投标文件未按规定的格式（经济标投标文件格式二、三、四）填写，或主要内容不全，或关键字迹模糊、无法辨认的；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无《对投标文件编制的承诺》</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0</w:t>
            </w:r>
          </w:p>
        </w:tc>
        <w:tc>
          <w:tcPr>
            <w:tcW w:w="64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投标人与本项目其他投标人的投标文件工程量清单编制机器硬件</w:t>
            </w:r>
          </w:p>
          <w:p>
            <w:pPr>
              <w:rPr>
                <w:rFonts w:ascii="宋体" w:hAnsi="宋体"/>
                <w:szCs w:val="21"/>
              </w:rPr>
            </w:pPr>
            <w:r>
              <w:rPr>
                <w:rFonts w:hint="eastAsia" w:ascii="宋体" w:hAnsi="宋体"/>
                <w:szCs w:val="21"/>
              </w:rPr>
              <w:t>信息一致的（以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ascii="宋体" w:hAnsi="宋体" w:eastAsia="宋体"/>
          <w:szCs w:val="21"/>
        </w:rPr>
        <w:sectPr>
          <w:endnotePr>
            <w:numFmt w:val="decimal"/>
          </w:endnotePr>
          <w:pgSz w:w="16838" w:h="11906" w:orient="landscape"/>
          <w:pgMar w:top="1247" w:right="1247" w:bottom="1247" w:left="1134" w:header="851" w:footer="907" w:gutter="0"/>
          <w:cols w:space="720" w:num="1"/>
          <w:titlePg/>
          <w:docGrid w:type="linesAndChars" w:linePitch="312" w:charSpace="0"/>
        </w:sectPr>
      </w:pPr>
      <w:r>
        <w:rPr>
          <w:rFonts w:hint="eastAsia" w:ascii="宋体" w:hAnsi="宋体" w:eastAsia="宋体"/>
          <w:szCs w:val="21"/>
        </w:rPr>
        <w:t>评委签名：</w:t>
      </w:r>
    </w:p>
    <w:p>
      <w:pPr>
        <w:rPr>
          <w:rFonts w:ascii="宋体" w:hAnsi="宋体"/>
          <w:b/>
          <w:szCs w:val="21"/>
        </w:rPr>
      </w:pPr>
      <w:r>
        <w:rPr>
          <w:rFonts w:hint="eastAsia" w:ascii="宋体" w:hAnsi="宋体"/>
          <w:b/>
          <w:szCs w:val="21"/>
        </w:rPr>
        <w:t>附表四</w:t>
      </w:r>
    </w:p>
    <w:p>
      <w:pPr>
        <w:jc w:val="center"/>
        <w:rPr>
          <w:rFonts w:ascii="宋体" w:hAnsi="宋体"/>
          <w:b/>
          <w:sz w:val="36"/>
          <w:szCs w:val="36"/>
        </w:rPr>
      </w:pPr>
      <w:r>
        <w:rPr>
          <w:rFonts w:hint="eastAsia" w:ascii="宋体" w:hAnsi="宋体"/>
          <w:b/>
          <w:sz w:val="36"/>
          <w:szCs w:val="36"/>
        </w:rPr>
        <w:t>技术标详细审查评分表</w:t>
      </w:r>
    </w:p>
    <w:tbl>
      <w:tblPr>
        <w:tblStyle w:val="44"/>
        <w:tblW w:w="14673" w:type="dxa"/>
        <w:jc w:val="center"/>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34"/>
        <w:gridCol w:w="12178"/>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761" w:type="dxa"/>
            <w:tcBorders>
              <w:top w:val="single" w:color="auto" w:sz="8"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color w:val="FF0000"/>
                <w:sz w:val="24"/>
                <w:szCs w:val="24"/>
              </w:rPr>
            </w:pPr>
            <w:r>
              <w:rPr>
                <w:rFonts w:hint="eastAsia" w:ascii="宋体" w:hAnsi="宋体" w:cs="宋体"/>
                <w:b/>
                <w:bCs/>
                <w:color w:val="FF0000"/>
                <w:sz w:val="24"/>
                <w:szCs w:val="24"/>
              </w:rPr>
              <w:t>评分内容</w:t>
            </w:r>
          </w:p>
        </w:tc>
        <w:tc>
          <w:tcPr>
            <w:tcW w:w="734" w:type="dxa"/>
            <w:tcBorders>
              <w:top w:val="single" w:color="auto" w:sz="8"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color w:val="FF0000"/>
                <w:sz w:val="24"/>
                <w:szCs w:val="24"/>
              </w:rPr>
            </w:pPr>
            <w:r>
              <w:rPr>
                <w:rFonts w:hint="eastAsia" w:ascii="宋体" w:hAnsi="宋体" w:cs="宋体"/>
                <w:b/>
                <w:bCs/>
                <w:color w:val="FF0000"/>
                <w:sz w:val="24"/>
                <w:szCs w:val="24"/>
              </w:rPr>
              <w:t>分值</w:t>
            </w:r>
          </w:p>
        </w:tc>
        <w:tc>
          <w:tcPr>
            <w:tcW w:w="12178" w:type="dxa"/>
            <w:tcBorders>
              <w:top w:val="single" w:color="auto" w:sz="8"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color w:val="FF0000"/>
                <w:sz w:val="24"/>
                <w:szCs w:val="24"/>
              </w:rPr>
            </w:pPr>
            <w:r>
              <w:rPr>
                <w:rFonts w:hint="eastAsia" w:ascii="宋体" w:hAnsi="宋体" w:cs="宋体"/>
                <w:b/>
                <w:bCs/>
                <w:color w:val="FF0000"/>
                <w:sz w:val="24"/>
                <w:szCs w:val="24"/>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ascii="宋体" w:hAnsi="宋体"/>
                <w:color w:val="FF0000"/>
                <w:sz w:val="24"/>
                <w:szCs w:val="24"/>
              </w:rPr>
              <w:t>项目总体概述</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ascii="宋体" w:hAnsi="宋体" w:cs="宋体"/>
                <w:color w:val="FF0000"/>
                <w:sz w:val="24"/>
                <w:szCs w:val="24"/>
              </w:rPr>
              <w:t>8</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szCs w:val="24"/>
              </w:rPr>
            </w:pPr>
            <w:r>
              <w:rPr>
                <w:rFonts w:hint="eastAsia" w:ascii="宋体" w:hAnsi="宋体"/>
                <w:color w:val="FF0000"/>
                <w:sz w:val="24"/>
                <w:szCs w:val="24"/>
              </w:rPr>
              <w:t>1</w:t>
            </w:r>
            <w:r>
              <w:rPr>
                <w:rFonts w:ascii="宋体" w:hAnsi="宋体"/>
                <w:color w:val="FF0000"/>
                <w:sz w:val="24"/>
                <w:szCs w:val="24"/>
              </w:rPr>
              <w:t>.对项目总体有深刻认识，表述清晰、完整、严谨、合理，措施先进、具体、有效、成熟；施工段划分呼应总体表述，划分清晰、合理，符合规范要求</w:t>
            </w:r>
            <w:r>
              <w:rPr>
                <w:rFonts w:hint="eastAsia" w:ascii="宋体" w:hAnsi="宋体"/>
                <w:color w:val="FF0000"/>
                <w:sz w:val="24"/>
                <w:szCs w:val="24"/>
              </w:rPr>
              <w:t>得</w:t>
            </w:r>
            <w:r>
              <w:rPr>
                <w:rFonts w:ascii="宋体" w:hAnsi="宋体"/>
                <w:color w:val="FF0000"/>
                <w:sz w:val="24"/>
                <w:szCs w:val="24"/>
              </w:rPr>
              <w:t>8</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2</w:t>
            </w:r>
            <w:r>
              <w:rPr>
                <w:rFonts w:ascii="宋体" w:hAnsi="宋体"/>
                <w:color w:val="FF0000"/>
                <w:sz w:val="24"/>
                <w:szCs w:val="24"/>
              </w:rPr>
              <w:t>.对项目总体有一定认识，表述清晰、完整，措施具体有效；施工段划分呼应总体表述，划分清晰，符合规范要求</w:t>
            </w:r>
            <w:r>
              <w:rPr>
                <w:rFonts w:hint="eastAsia" w:ascii="宋体" w:hAnsi="宋体"/>
                <w:color w:val="FF0000"/>
                <w:sz w:val="24"/>
                <w:szCs w:val="24"/>
              </w:rPr>
              <w:t>得</w:t>
            </w:r>
            <w:r>
              <w:rPr>
                <w:rFonts w:ascii="宋体" w:hAnsi="宋体"/>
                <w:color w:val="FF0000"/>
                <w:sz w:val="24"/>
                <w:szCs w:val="24"/>
              </w:rPr>
              <w:t>5</w:t>
            </w:r>
            <w:r>
              <w:rPr>
                <w:rFonts w:hint="eastAsia" w:ascii="宋体" w:hAnsi="宋体"/>
                <w:color w:val="FF0000"/>
                <w:sz w:val="24"/>
                <w:szCs w:val="24"/>
              </w:rPr>
              <w:t>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3</w:t>
            </w:r>
            <w:r>
              <w:rPr>
                <w:rFonts w:ascii="宋体" w:hAnsi="宋体"/>
                <w:color w:val="FF0000"/>
                <w:sz w:val="24"/>
                <w:szCs w:val="24"/>
              </w:rPr>
              <w:t>.对项目总体有认识，有一定的措施但部分不具体；施工段划分较合理，符合规范要求</w:t>
            </w:r>
            <w:r>
              <w:rPr>
                <w:rFonts w:hint="eastAsia" w:ascii="宋体" w:hAnsi="宋体"/>
                <w:color w:val="FF0000"/>
                <w:sz w:val="24"/>
                <w:szCs w:val="24"/>
              </w:rPr>
              <w:t>得</w:t>
            </w:r>
            <w:r>
              <w:rPr>
                <w:rFonts w:ascii="宋体" w:hAnsi="宋体"/>
                <w:color w:val="FF0000"/>
                <w:sz w:val="24"/>
                <w:szCs w:val="24"/>
              </w:rPr>
              <w:t>2</w:t>
            </w:r>
            <w:r>
              <w:rPr>
                <w:rFonts w:hint="eastAsia" w:ascii="宋体" w:hAnsi="宋体"/>
                <w:color w:val="FF0000"/>
                <w:sz w:val="24"/>
                <w:szCs w:val="24"/>
              </w:rPr>
              <w:t>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4</w:t>
            </w:r>
            <w:r>
              <w:rPr>
                <w:rFonts w:ascii="宋体" w:hAnsi="宋体"/>
                <w:color w:val="FF0000"/>
                <w:sz w:val="24"/>
                <w:szCs w:val="24"/>
              </w:rPr>
              <w:t>.对项目认识不足，表述不清晰，措施不具体；施工段划分不合理</w:t>
            </w:r>
            <w:r>
              <w:rPr>
                <w:rFonts w:hint="eastAsia" w:ascii="宋体" w:hAnsi="宋体"/>
                <w:color w:val="FF0000"/>
                <w:sz w:val="24"/>
                <w:szCs w:val="24"/>
              </w:rPr>
              <w:t>得1分；</w:t>
            </w:r>
          </w:p>
          <w:p>
            <w:pPr>
              <w:pStyle w:val="9"/>
              <w:ind w:firstLine="0"/>
              <w:rPr>
                <w:rFonts w:ascii="宋体" w:hAnsi="宋体"/>
              </w:rPr>
            </w:pPr>
            <w:r>
              <w:rPr>
                <w:rFonts w:hint="eastAsia" w:ascii="宋体" w:hAnsi="宋体"/>
                <w:color w:val="FF0000"/>
                <w:sz w:val="24"/>
                <w:szCs w:val="24"/>
              </w:rPr>
              <w:t>5</w:t>
            </w:r>
            <w:r>
              <w:rPr>
                <w:rFonts w:ascii="宋体" w:hAnsi="宋体"/>
                <w:color w:val="FF0000"/>
                <w:sz w:val="24"/>
                <w:szCs w:val="24"/>
              </w:rPr>
              <w:t>.</w:t>
            </w:r>
            <w:r>
              <w:rPr>
                <w:rFonts w:hint="eastAsia" w:ascii="宋体" w:hAnsi="宋体"/>
                <w:color w:val="FF0000"/>
                <w:sz w:val="24"/>
                <w:szCs w:val="24"/>
              </w:rPr>
              <w:t>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Cs/>
                <w:color w:val="FF0000"/>
                <w:sz w:val="24"/>
                <w:szCs w:val="24"/>
              </w:rPr>
            </w:pPr>
            <w:r>
              <w:rPr>
                <w:rFonts w:ascii="宋体" w:hAnsi="宋体"/>
                <w:color w:val="FF0000"/>
                <w:sz w:val="24"/>
                <w:szCs w:val="24"/>
              </w:rPr>
              <w:t>分工安排及重点难点</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hint="eastAsia" w:ascii="宋体" w:hAnsi="宋体" w:cs="宋体"/>
                <w:color w:val="FF0000"/>
                <w:sz w:val="24"/>
                <w:szCs w:val="24"/>
              </w:rPr>
              <w:t>8</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szCs w:val="24"/>
              </w:rPr>
            </w:pPr>
            <w:r>
              <w:rPr>
                <w:rFonts w:hint="eastAsia" w:ascii="宋体" w:hAnsi="宋体"/>
                <w:color w:val="FF0000"/>
                <w:sz w:val="24"/>
                <w:szCs w:val="24"/>
              </w:rPr>
              <w:t>1.</w:t>
            </w:r>
            <w:r>
              <w:rPr>
                <w:rFonts w:ascii="宋体" w:hAnsi="宋体"/>
                <w:color w:val="FF0000"/>
                <w:sz w:val="24"/>
                <w:szCs w:val="24"/>
              </w:rPr>
              <w:t>组织机构专业设置合理，结合区域内现状，分析本项目的重点和难点，提出解决措施。措施具体、针对性强、方法合理可行度高得8分；</w:t>
            </w:r>
          </w:p>
          <w:p>
            <w:pPr>
              <w:jc w:val="left"/>
              <w:rPr>
                <w:rFonts w:ascii="宋体" w:hAnsi="宋体"/>
                <w:color w:val="FF0000"/>
                <w:sz w:val="24"/>
                <w:szCs w:val="24"/>
              </w:rPr>
            </w:pPr>
            <w:r>
              <w:rPr>
                <w:rFonts w:hint="eastAsia" w:ascii="宋体" w:hAnsi="宋体"/>
                <w:color w:val="FF0000"/>
                <w:sz w:val="24"/>
                <w:szCs w:val="24"/>
              </w:rPr>
              <w:t>2.</w:t>
            </w:r>
            <w:r>
              <w:rPr>
                <w:rFonts w:ascii="宋体" w:hAnsi="宋体"/>
                <w:color w:val="FF0000"/>
                <w:sz w:val="24"/>
                <w:szCs w:val="24"/>
              </w:rPr>
              <w:t>组织机构专业设置较合理，能结合区域内现状，分析本项目的重点和难点，提出解决措施。措施具体、有一定的针对性、方法合理可行度较高得5分；</w:t>
            </w:r>
          </w:p>
          <w:p>
            <w:pPr>
              <w:pStyle w:val="9"/>
              <w:ind w:firstLine="0"/>
              <w:rPr>
                <w:rFonts w:ascii="宋体" w:hAnsi="宋体"/>
              </w:rPr>
            </w:pPr>
            <w:r>
              <w:rPr>
                <w:rFonts w:hint="eastAsia" w:ascii="宋体" w:hAnsi="宋体"/>
                <w:color w:val="FF0000"/>
                <w:sz w:val="24"/>
                <w:szCs w:val="24"/>
              </w:rPr>
              <w:t>3.</w:t>
            </w:r>
            <w:r>
              <w:rPr>
                <w:rFonts w:ascii="宋体" w:hAnsi="宋体"/>
                <w:color w:val="FF0000"/>
                <w:sz w:val="24"/>
                <w:szCs w:val="24"/>
              </w:rPr>
              <w:t>组织机构专业设置</w:t>
            </w:r>
            <w:r>
              <w:rPr>
                <w:rFonts w:hint="eastAsia" w:ascii="宋体" w:hAnsi="宋体"/>
                <w:color w:val="FF0000"/>
                <w:sz w:val="24"/>
                <w:szCs w:val="24"/>
              </w:rPr>
              <w:t>有</w:t>
            </w:r>
            <w:r>
              <w:rPr>
                <w:rFonts w:ascii="宋体" w:hAnsi="宋体"/>
                <w:color w:val="FF0000"/>
                <w:sz w:val="24"/>
                <w:szCs w:val="24"/>
              </w:rPr>
              <w:t>一定的合理性，能结合区域内现状，分析本项目的重点和难点，提出解决措施。措施不够具体、方法合理可行度</w:t>
            </w:r>
            <w:r>
              <w:rPr>
                <w:rFonts w:hint="eastAsia" w:ascii="宋体" w:hAnsi="宋体"/>
                <w:color w:val="FF0000"/>
                <w:sz w:val="24"/>
                <w:szCs w:val="24"/>
              </w:rPr>
              <w:t>欠缺</w:t>
            </w:r>
            <w:r>
              <w:rPr>
                <w:rFonts w:ascii="宋体" w:hAnsi="宋体"/>
                <w:color w:val="FF0000"/>
                <w:sz w:val="24"/>
                <w:szCs w:val="24"/>
              </w:rPr>
              <w:t>得2分；</w:t>
            </w:r>
          </w:p>
          <w:p>
            <w:pPr>
              <w:jc w:val="left"/>
              <w:rPr>
                <w:rFonts w:ascii="宋体" w:hAnsi="宋体"/>
                <w:color w:val="FF0000"/>
                <w:sz w:val="24"/>
                <w:szCs w:val="24"/>
              </w:rPr>
            </w:pPr>
            <w:r>
              <w:rPr>
                <w:rFonts w:ascii="宋体" w:hAnsi="宋体"/>
                <w:color w:val="FF0000"/>
                <w:sz w:val="24"/>
                <w:szCs w:val="24"/>
              </w:rPr>
              <w:t>4.有提供组织机构专业设置，</w:t>
            </w:r>
            <w:r>
              <w:rPr>
                <w:rFonts w:hint="eastAsia" w:ascii="宋体" w:hAnsi="宋体"/>
                <w:color w:val="FF0000"/>
                <w:sz w:val="24"/>
                <w:szCs w:val="24"/>
              </w:rPr>
              <w:t>能</w:t>
            </w:r>
            <w:r>
              <w:rPr>
                <w:rFonts w:ascii="宋体" w:hAnsi="宋体"/>
                <w:color w:val="FF0000"/>
                <w:sz w:val="24"/>
                <w:szCs w:val="24"/>
              </w:rPr>
              <w:t>提出解决措施。但措施不具体、方法不合理得1分；</w:t>
            </w:r>
          </w:p>
          <w:p>
            <w:pPr>
              <w:jc w:val="left"/>
              <w:rPr>
                <w:rFonts w:ascii="宋体" w:hAnsi="宋体"/>
                <w:color w:val="FF0000"/>
                <w:sz w:val="24"/>
                <w:szCs w:val="24"/>
              </w:rPr>
            </w:pPr>
            <w:r>
              <w:rPr>
                <w:rFonts w:hint="eastAsia" w:ascii="宋体" w:hAnsi="宋体"/>
                <w:color w:val="FF0000"/>
                <w:sz w:val="24"/>
                <w:szCs w:val="24"/>
              </w:rPr>
              <w:t>5</w:t>
            </w:r>
            <w:r>
              <w:rPr>
                <w:rFonts w:ascii="宋体" w:hAnsi="宋体"/>
                <w:color w:val="FF0000"/>
                <w:sz w:val="24"/>
                <w:szCs w:val="24"/>
              </w:rPr>
              <w:t>.</w:t>
            </w:r>
            <w:r>
              <w:rPr>
                <w:rFonts w:hint="eastAsia" w:ascii="宋体" w:hAnsi="宋体"/>
                <w:color w:val="FF0000"/>
                <w:sz w:val="24"/>
                <w:szCs w:val="24"/>
              </w:rPr>
              <w:t>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ascii="宋体" w:hAnsi="宋体"/>
                <w:color w:val="FF0000"/>
                <w:sz w:val="24"/>
                <w:szCs w:val="24"/>
              </w:rPr>
              <w:t>施工总进度计划及保证措施</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hint="eastAsia" w:ascii="宋体" w:hAnsi="宋体" w:cs="宋体"/>
                <w:color w:val="FF0000"/>
                <w:sz w:val="24"/>
                <w:szCs w:val="24"/>
              </w:rPr>
              <w:t>8</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szCs w:val="24"/>
              </w:rPr>
            </w:pPr>
            <w:r>
              <w:rPr>
                <w:rFonts w:hint="eastAsia" w:ascii="宋体" w:hAnsi="宋体"/>
                <w:color w:val="FF0000"/>
                <w:sz w:val="24"/>
                <w:szCs w:val="24"/>
              </w:rPr>
              <w:t>1</w:t>
            </w:r>
            <w:r>
              <w:rPr>
                <w:rFonts w:ascii="宋体" w:hAnsi="宋体"/>
                <w:color w:val="FF0000"/>
                <w:sz w:val="24"/>
                <w:szCs w:val="24"/>
              </w:rPr>
              <w:t>.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color w:val="FF0000"/>
                <w:sz w:val="24"/>
                <w:szCs w:val="24"/>
              </w:rPr>
              <w:t>得8分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2</w:t>
            </w:r>
            <w:r>
              <w:rPr>
                <w:rFonts w:ascii="宋体" w:hAnsi="宋体"/>
                <w:color w:val="FF0000"/>
                <w:sz w:val="24"/>
                <w:szCs w:val="24"/>
              </w:rPr>
              <w:t>.关键线路清晰、准确、完整，计划编制可行。关键节点的控制措施合理、可行。人、材、机需求和进场计划与进度计划相呼应，基本满足施 工需要，调配投入计划基本合理、准确。进度违约责任承诺具体</w:t>
            </w:r>
            <w:r>
              <w:rPr>
                <w:rFonts w:hint="eastAsia" w:ascii="宋体" w:hAnsi="宋体"/>
                <w:color w:val="FF0000"/>
                <w:sz w:val="24"/>
                <w:szCs w:val="24"/>
              </w:rPr>
              <w:t>得5分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3</w:t>
            </w:r>
            <w:r>
              <w:rPr>
                <w:rFonts w:ascii="宋体" w:hAnsi="宋体"/>
                <w:color w:val="FF0000"/>
                <w:sz w:val="24"/>
                <w:szCs w:val="24"/>
              </w:rPr>
              <w:t>.关键线路基本准确，计划编制基本合理。关键节点的控制措施基本 可行。人、材、机需求和进场计划与进度计划相呼应，基本满足施工需要，调配投入计划基本合理。进度违约责任承诺具体</w:t>
            </w:r>
            <w:r>
              <w:rPr>
                <w:rFonts w:hint="eastAsia" w:ascii="宋体" w:hAnsi="宋体"/>
                <w:color w:val="FF0000"/>
                <w:sz w:val="24"/>
                <w:szCs w:val="24"/>
              </w:rPr>
              <w:t>得2分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4</w:t>
            </w:r>
            <w:r>
              <w:rPr>
                <w:rFonts w:ascii="宋体" w:hAnsi="宋体"/>
                <w:color w:val="FF0000"/>
                <w:sz w:val="24"/>
                <w:szCs w:val="24"/>
              </w:rPr>
              <w:t>.关键线路不准确，计划编制不合理。关键节点的控制不可行。人、材、机需求和进场计划与进度计划不相呼应，不能满足施工需要。没有违约责任承诺</w:t>
            </w:r>
            <w:r>
              <w:rPr>
                <w:rFonts w:hint="eastAsia" w:ascii="宋体" w:hAnsi="宋体"/>
                <w:color w:val="FF0000"/>
                <w:sz w:val="24"/>
                <w:szCs w:val="24"/>
              </w:rPr>
              <w:t>得1分</w:t>
            </w:r>
            <w:r>
              <w:rPr>
                <w:rFonts w:ascii="宋体" w:hAnsi="宋体"/>
                <w:color w:val="FF0000"/>
                <w:sz w:val="24"/>
                <w:szCs w:val="24"/>
              </w:rPr>
              <w:t>。</w:t>
            </w:r>
          </w:p>
          <w:p>
            <w:pPr>
              <w:pStyle w:val="9"/>
              <w:ind w:firstLine="0"/>
              <w:rPr>
                <w:rFonts w:ascii="宋体" w:hAnsi="宋体"/>
              </w:rPr>
            </w:pPr>
            <w:r>
              <w:rPr>
                <w:rFonts w:hint="eastAsia" w:ascii="宋体" w:hAnsi="宋体"/>
                <w:color w:val="FF0000"/>
                <w:sz w:val="24"/>
                <w:szCs w:val="24"/>
              </w:rPr>
              <w:t>5</w:t>
            </w:r>
            <w:r>
              <w:rPr>
                <w:rFonts w:ascii="宋体" w:hAnsi="宋体"/>
                <w:color w:val="FF0000"/>
                <w:sz w:val="24"/>
                <w:szCs w:val="24"/>
              </w:rPr>
              <w:t>.</w:t>
            </w:r>
            <w:r>
              <w:rPr>
                <w:rFonts w:hint="eastAsia" w:ascii="宋体" w:hAnsi="宋体"/>
                <w:color w:val="FF0000"/>
                <w:sz w:val="24"/>
                <w:szCs w:val="24"/>
              </w:rPr>
              <w:t>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ascii="宋体" w:hAnsi="宋体"/>
                <w:color w:val="FF0000"/>
                <w:sz w:val="24"/>
                <w:szCs w:val="24"/>
              </w:rPr>
              <w:t>质量保证措施</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8</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szCs w:val="24"/>
              </w:rPr>
            </w:pPr>
            <w:r>
              <w:rPr>
                <w:rFonts w:hint="eastAsia" w:ascii="宋体" w:hAnsi="宋体"/>
                <w:color w:val="FF0000"/>
                <w:sz w:val="24"/>
                <w:szCs w:val="24"/>
              </w:rPr>
              <w:t>1</w:t>
            </w:r>
            <w:r>
              <w:rPr>
                <w:rFonts w:ascii="宋体" w:hAnsi="宋体"/>
                <w:color w:val="FF0000"/>
                <w:sz w:val="24"/>
                <w:szCs w:val="24"/>
              </w:rPr>
              <w:t>.针对项目实际提出先进、 可行、具体的保证措施。超过招标文件的质量要求。质量违约责任承诺具体</w:t>
            </w:r>
            <w:r>
              <w:rPr>
                <w:rFonts w:hint="eastAsia" w:ascii="宋体" w:hAnsi="宋体"/>
                <w:color w:val="FF0000"/>
                <w:sz w:val="24"/>
                <w:szCs w:val="24"/>
              </w:rPr>
              <w:t>得</w:t>
            </w:r>
            <w:r>
              <w:rPr>
                <w:rFonts w:hint="eastAsia" w:ascii="宋体" w:hAnsi="宋体"/>
                <w:color w:val="FF0000"/>
                <w:sz w:val="24"/>
                <w:szCs w:val="24"/>
                <w:lang w:val="en-US" w:eastAsia="zh-CN"/>
              </w:rPr>
              <w:t>8</w:t>
            </w:r>
            <w:r>
              <w:rPr>
                <w:rFonts w:hint="eastAsia" w:ascii="宋体" w:hAnsi="宋体"/>
                <w:color w:val="FF0000"/>
                <w:sz w:val="24"/>
                <w:szCs w:val="24"/>
              </w:rPr>
              <w:t>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2</w:t>
            </w:r>
            <w:r>
              <w:rPr>
                <w:rFonts w:ascii="宋体" w:hAnsi="宋体"/>
                <w:color w:val="FF0000"/>
                <w:sz w:val="24"/>
                <w:szCs w:val="24"/>
              </w:rPr>
              <w:t>.针对项目实际提出先进、可行、具体的保证措施。满足招标文件的 质量要求。质量违约责任承诺具体</w:t>
            </w:r>
            <w:r>
              <w:rPr>
                <w:rFonts w:hint="eastAsia" w:ascii="宋体" w:hAnsi="宋体"/>
                <w:color w:val="FF0000"/>
                <w:sz w:val="24"/>
                <w:szCs w:val="24"/>
              </w:rPr>
              <w:t>得</w:t>
            </w:r>
            <w:r>
              <w:rPr>
                <w:rFonts w:hint="eastAsia" w:ascii="宋体" w:hAnsi="宋体"/>
                <w:color w:val="FF0000"/>
                <w:sz w:val="24"/>
                <w:szCs w:val="24"/>
                <w:lang w:val="en-US" w:eastAsia="zh-CN"/>
              </w:rPr>
              <w:t>5</w:t>
            </w:r>
            <w:r>
              <w:rPr>
                <w:rFonts w:hint="eastAsia" w:ascii="宋体" w:hAnsi="宋体"/>
                <w:color w:val="FF0000"/>
                <w:sz w:val="24"/>
                <w:szCs w:val="24"/>
              </w:rPr>
              <w:t>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3</w:t>
            </w:r>
            <w:r>
              <w:rPr>
                <w:rFonts w:ascii="宋体" w:hAnsi="宋体"/>
                <w:color w:val="FF0000"/>
                <w:sz w:val="24"/>
                <w:szCs w:val="24"/>
              </w:rPr>
              <w:t>.具体措施可行。满足招标文件的质量要求。质量违约责任承诺具体</w:t>
            </w:r>
            <w:r>
              <w:rPr>
                <w:rFonts w:hint="eastAsia" w:ascii="宋体" w:hAnsi="宋体"/>
                <w:color w:val="FF0000"/>
                <w:sz w:val="24"/>
                <w:szCs w:val="24"/>
              </w:rPr>
              <w:t>得</w:t>
            </w:r>
            <w:r>
              <w:rPr>
                <w:rFonts w:hint="eastAsia" w:ascii="宋体" w:hAnsi="宋体"/>
                <w:color w:val="FF0000"/>
                <w:sz w:val="24"/>
                <w:szCs w:val="24"/>
                <w:lang w:val="en-US" w:eastAsia="zh-CN"/>
              </w:rPr>
              <w:t>2</w:t>
            </w:r>
            <w:r>
              <w:rPr>
                <w:rFonts w:hint="eastAsia" w:ascii="宋体" w:hAnsi="宋体"/>
                <w:color w:val="FF0000"/>
                <w:sz w:val="24"/>
                <w:szCs w:val="24"/>
              </w:rPr>
              <w:t>分</w:t>
            </w:r>
            <w:r>
              <w:rPr>
                <w:rFonts w:ascii="宋体" w:hAnsi="宋体"/>
                <w:color w:val="FF0000"/>
                <w:sz w:val="24"/>
                <w:szCs w:val="24"/>
              </w:rPr>
              <w:t>。</w:t>
            </w:r>
          </w:p>
          <w:p>
            <w:pPr>
              <w:jc w:val="left"/>
              <w:rPr>
                <w:rFonts w:ascii="宋体" w:hAnsi="宋体"/>
                <w:color w:val="FF0000"/>
                <w:sz w:val="24"/>
                <w:szCs w:val="24"/>
              </w:rPr>
            </w:pPr>
            <w:r>
              <w:rPr>
                <w:rFonts w:hint="eastAsia" w:ascii="宋体" w:hAnsi="宋体"/>
                <w:color w:val="FF0000"/>
                <w:sz w:val="24"/>
                <w:szCs w:val="24"/>
              </w:rPr>
              <w:t>4</w:t>
            </w:r>
            <w:r>
              <w:rPr>
                <w:rFonts w:ascii="宋体" w:hAnsi="宋体"/>
                <w:color w:val="FF0000"/>
                <w:sz w:val="24"/>
                <w:szCs w:val="24"/>
              </w:rPr>
              <w:t>.措施不可行，没有质量违约责任承诺</w:t>
            </w:r>
            <w:r>
              <w:rPr>
                <w:rFonts w:hint="eastAsia" w:ascii="宋体" w:hAnsi="宋体"/>
                <w:color w:val="FF0000"/>
                <w:sz w:val="24"/>
                <w:szCs w:val="24"/>
              </w:rPr>
              <w:t>得1分</w:t>
            </w:r>
            <w:r>
              <w:rPr>
                <w:rFonts w:ascii="宋体" w:hAnsi="宋体"/>
                <w:color w:val="FF0000"/>
                <w:sz w:val="24"/>
                <w:szCs w:val="24"/>
              </w:rPr>
              <w:t>。</w:t>
            </w:r>
          </w:p>
          <w:p>
            <w:pPr>
              <w:pStyle w:val="9"/>
              <w:ind w:firstLine="0"/>
              <w:rPr>
                <w:rFonts w:ascii="宋体" w:hAnsi="宋体"/>
                <w:color w:val="FF0000"/>
                <w:sz w:val="24"/>
                <w:szCs w:val="24"/>
              </w:rPr>
            </w:pPr>
            <w:r>
              <w:rPr>
                <w:rFonts w:hint="eastAsia" w:ascii="宋体" w:hAnsi="宋体"/>
                <w:color w:val="FF0000"/>
                <w:sz w:val="24"/>
                <w:szCs w:val="24"/>
              </w:rPr>
              <w:t>5</w:t>
            </w:r>
            <w:r>
              <w:rPr>
                <w:rFonts w:ascii="宋体" w:hAnsi="宋体"/>
                <w:color w:val="FF0000"/>
                <w:sz w:val="24"/>
                <w:szCs w:val="24"/>
              </w:rPr>
              <w:t>.</w:t>
            </w:r>
            <w:r>
              <w:rPr>
                <w:rFonts w:hint="eastAsia" w:ascii="宋体" w:hAnsi="宋体"/>
                <w:color w:val="FF0000"/>
                <w:sz w:val="24"/>
                <w:szCs w:val="24"/>
              </w:rPr>
              <w:t>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hint="eastAsia" w:ascii="宋体" w:hAnsi="宋体"/>
                <w:color w:val="FF0000"/>
                <w:sz w:val="24"/>
                <w:szCs w:val="24"/>
              </w:rPr>
              <w:t>施工安全及文明施工措施</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8</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szCs w:val="24"/>
              </w:rPr>
            </w:pPr>
            <w:r>
              <w:rPr>
                <w:rFonts w:hint="eastAsia" w:ascii="宋体" w:hAnsi="宋体"/>
                <w:color w:val="FF0000"/>
                <w:sz w:val="24"/>
                <w:szCs w:val="24"/>
              </w:rPr>
              <w:t>1</w:t>
            </w:r>
            <w:r>
              <w:rPr>
                <w:rFonts w:ascii="宋体" w:hAnsi="宋体"/>
                <w:color w:val="FF0000"/>
                <w:sz w:val="24"/>
                <w:szCs w:val="24"/>
              </w:rPr>
              <w:t>.对</w:t>
            </w:r>
            <w:r>
              <w:rPr>
                <w:rFonts w:hint="eastAsia" w:ascii="宋体" w:hAnsi="宋体"/>
                <w:color w:val="FF0000"/>
                <w:sz w:val="24"/>
                <w:szCs w:val="24"/>
              </w:rPr>
              <w:t>施工安全及文明施工措施</w:t>
            </w:r>
            <w:r>
              <w:rPr>
                <w:rFonts w:ascii="宋体" w:hAnsi="宋体"/>
                <w:color w:val="FF0000"/>
                <w:sz w:val="24"/>
                <w:szCs w:val="24"/>
              </w:rPr>
              <w:t>有先进、合理的建议，</w:t>
            </w:r>
            <w:r>
              <w:rPr>
                <w:rFonts w:hint="eastAsia" w:ascii="宋体" w:hAnsi="宋体"/>
                <w:color w:val="FF0000"/>
                <w:sz w:val="24"/>
                <w:szCs w:val="24"/>
              </w:rPr>
              <w:t>从安全生产保证体系、施工人员安全培训、现场安全生产管理等方面提出详细的安全生产保证措施得</w:t>
            </w:r>
            <w:r>
              <w:rPr>
                <w:rFonts w:hint="eastAsia" w:ascii="宋体" w:hAnsi="宋体"/>
                <w:color w:val="FF0000"/>
                <w:sz w:val="24"/>
                <w:szCs w:val="24"/>
                <w:lang w:val="en-US" w:eastAsia="zh-CN"/>
              </w:rPr>
              <w:t>8</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2</w:t>
            </w:r>
            <w:r>
              <w:rPr>
                <w:rFonts w:ascii="宋体" w:hAnsi="宋体"/>
                <w:color w:val="FF0000"/>
                <w:sz w:val="24"/>
                <w:szCs w:val="24"/>
              </w:rPr>
              <w:t>.对</w:t>
            </w:r>
            <w:r>
              <w:rPr>
                <w:rFonts w:hint="eastAsia" w:ascii="宋体" w:hAnsi="宋体"/>
                <w:color w:val="FF0000"/>
                <w:sz w:val="24"/>
                <w:szCs w:val="24"/>
              </w:rPr>
              <w:t>施工安全及文明施工措施</w:t>
            </w:r>
            <w:r>
              <w:rPr>
                <w:rFonts w:ascii="宋体" w:hAnsi="宋体"/>
                <w:color w:val="FF0000"/>
                <w:sz w:val="24"/>
                <w:szCs w:val="24"/>
              </w:rPr>
              <w:t>有比较先进、合理的建议，</w:t>
            </w:r>
            <w:r>
              <w:rPr>
                <w:rFonts w:hint="eastAsia" w:ascii="宋体" w:hAnsi="宋体"/>
                <w:color w:val="FF0000"/>
                <w:sz w:val="24"/>
                <w:szCs w:val="24"/>
              </w:rPr>
              <w:t>从安全生产保证体系、施工人员安全培训、现场安全生产管理等方面提出比较详细的安全生产保证措施得</w:t>
            </w:r>
            <w:r>
              <w:rPr>
                <w:rFonts w:hint="eastAsia" w:ascii="宋体" w:hAnsi="宋体"/>
                <w:color w:val="FF0000"/>
                <w:sz w:val="24"/>
                <w:szCs w:val="24"/>
                <w:lang w:val="en-US" w:eastAsia="zh-CN"/>
              </w:rPr>
              <w:t>5</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3</w:t>
            </w:r>
            <w:r>
              <w:rPr>
                <w:rFonts w:ascii="宋体" w:hAnsi="宋体"/>
                <w:color w:val="FF0000"/>
                <w:sz w:val="24"/>
                <w:szCs w:val="24"/>
              </w:rPr>
              <w:t>.对</w:t>
            </w:r>
            <w:r>
              <w:rPr>
                <w:rFonts w:hint="eastAsia" w:ascii="宋体" w:hAnsi="宋体"/>
                <w:color w:val="FF0000"/>
                <w:sz w:val="24"/>
                <w:szCs w:val="24"/>
              </w:rPr>
              <w:t>施工安全及文明施工措施</w:t>
            </w:r>
            <w:r>
              <w:rPr>
                <w:rFonts w:ascii="宋体" w:hAnsi="宋体"/>
                <w:color w:val="FF0000"/>
                <w:sz w:val="24"/>
                <w:szCs w:val="24"/>
              </w:rPr>
              <w:t>的建议不够先进、合理，</w:t>
            </w:r>
            <w:r>
              <w:rPr>
                <w:rFonts w:hint="eastAsia" w:ascii="宋体" w:hAnsi="宋体"/>
                <w:color w:val="FF0000"/>
                <w:sz w:val="24"/>
                <w:szCs w:val="24"/>
              </w:rPr>
              <w:t>从安全生产保证体系、施工人员安全培训、现场安全生产管理等方面提出的安全生产保证措施不够详细得</w:t>
            </w:r>
            <w:r>
              <w:rPr>
                <w:rFonts w:hint="eastAsia" w:ascii="宋体" w:hAnsi="宋体"/>
                <w:color w:val="FF0000"/>
                <w:sz w:val="24"/>
                <w:szCs w:val="24"/>
                <w:lang w:val="en-US" w:eastAsia="zh-CN"/>
              </w:rPr>
              <w:t>2</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4</w:t>
            </w:r>
            <w:r>
              <w:rPr>
                <w:rFonts w:ascii="宋体" w:hAnsi="宋体"/>
                <w:color w:val="FF0000"/>
                <w:sz w:val="24"/>
                <w:szCs w:val="24"/>
              </w:rPr>
              <w:t>.对</w:t>
            </w:r>
            <w:r>
              <w:rPr>
                <w:rFonts w:hint="eastAsia" w:ascii="宋体" w:hAnsi="宋体"/>
                <w:color w:val="FF0000"/>
                <w:sz w:val="24"/>
                <w:szCs w:val="24"/>
              </w:rPr>
              <w:t>施工安全及文明施工措施</w:t>
            </w:r>
            <w:r>
              <w:rPr>
                <w:rFonts w:ascii="宋体" w:hAnsi="宋体"/>
                <w:color w:val="FF0000"/>
                <w:sz w:val="24"/>
                <w:szCs w:val="24"/>
              </w:rPr>
              <w:t>的建议不先进、合理，</w:t>
            </w:r>
            <w:r>
              <w:rPr>
                <w:rFonts w:hint="eastAsia" w:ascii="宋体" w:hAnsi="宋体"/>
                <w:color w:val="FF0000"/>
                <w:sz w:val="24"/>
                <w:szCs w:val="24"/>
              </w:rPr>
              <w:t>从安全生产保证体系、施工人员安全培训、现场安全生产管理等方面提出的安全生产保证措施不详细得</w:t>
            </w:r>
            <w:r>
              <w:rPr>
                <w:rFonts w:ascii="宋体" w:hAnsi="宋体"/>
                <w:color w:val="FF0000"/>
                <w:sz w:val="24"/>
                <w:szCs w:val="24"/>
              </w:rPr>
              <w:t>1</w:t>
            </w:r>
            <w:r>
              <w:rPr>
                <w:rFonts w:hint="eastAsia" w:ascii="宋体" w:hAnsi="宋体"/>
                <w:color w:val="FF0000"/>
                <w:sz w:val="24"/>
                <w:szCs w:val="24"/>
              </w:rPr>
              <w:t>分；</w:t>
            </w:r>
          </w:p>
          <w:p>
            <w:pPr>
              <w:pStyle w:val="9"/>
              <w:ind w:firstLine="0"/>
              <w:rPr>
                <w:rFonts w:ascii="宋体" w:hAnsi="宋体"/>
                <w:color w:val="FF0000"/>
                <w:sz w:val="24"/>
                <w:szCs w:val="24"/>
              </w:rPr>
            </w:pPr>
            <w:r>
              <w:rPr>
                <w:rFonts w:hint="eastAsia" w:ascii="宋体" w:hAnsi="宋体"/>
                <w:color w:val="FF0000"/>
                <w:sz w:val="24"/>
                <w:szCs w:val="24"/>
              </w:rPr>
              <w:t>5</w:t>
            </w:r>
            <w:r>
              <w:rPr>
                <w:rFonts w:ascii="宋体" w:hAnsi="宋体"/>
                <w:color w:val="FF0000"/>
                <w:sz w:val="24"/>
                <w:szCs w:val="24"/>
              </w:rPr>
              <w:t>.</w:t>
            </w:r>
            <w:r>
              <w:rPr>
                <w:rFonts w:hint="eastAsia" w:ascii="宋体" w:hAnsi="宋体"/>
                <w:color w:val="FF0000"/>
                <w:sz w:val="24"/>
                <w:szCs w:val="24"/>
              </w:rPr>
              <w:t>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olor w:val="FF0000"/>
                <w:sz w:val="24"/>
                <w:szCs w:val="24"/>
              </w:rPr>
            </w:pPr>
            <w:r>
              <w:rPr>
                <w:rFonts w:hint="eastAsia" w:ascii="宋体" w:hAnsi="宋体"/>
                <w:color w:val="FF0000"/>
                <w:sz w:val="24"/>
                <w:szCs w:val="24"/>
              </w:rPr>
              <w:t>应急方案及保障措施</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ascii="宋体" w:hAnsi="宋体" w:cs="宋体"/>
                <w:color w:val="FF0000"/>
                <w:sz w:val="24"/>
                <w:szCs w:val="24"/>
              </w:rPr>
              <w:t>8</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szCs w:val="24"/>
              </w:rPr>
            </w:pPr>
            <w:r>
              <w:rPr>
                <w:rFonts w:hint="eastAsia" w:ascii="宋体" w:hAnsi="宋体"/>
                <w:color w:val="FF0000"/>
                <w:sz w:val="24"/>
                <w:szCs w:val="24"/>
              </w:rPr>
              <w:t>1.应急方案及保障措施：针对项目实际情况，有先进、具体、完整、可行的应急方案及保障措施，得</w:t>
            </w:r>
            <w:r>
              <w:rPr>
                <w:rFonts w:ascii="宋体" w:hAnsi="宋体"/>
                <w:color w:val="FF0000"/>
                <w:sz w:val="24"/>
                <w:szCs w:val="24"/>
              </w:rPr>
              <w:t>8</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2.针对项目实际情况，有合理的应急方案及保障措施且具体、完整，得</w:t>
            </w:r>
            <w:r>
              <w:rPr>
                <w:rFonts w:ascii="宋体" w:hAnsi="宋体"/>
                <w:color w:val="FF0000"/>
                <w:sz w:val="24"/>
                <w:szCs w:val="24"/>
              </w:rPr>
              <w:t>5</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3.有基本合理的应急方案及保障措施，得</w:t>
            </w:r>
            <w:r>
              <w:rPr>
                <w:rFonts w:ascii="宋体" w:hAnsi="宋体"/>
                <w:color w:val="FF0000"/>
                <w:sz w:val="24"/>
                <w:szCs w:val="24"/>
              </w:rPr>
              <w:t>2</w:t>
            </w:r>
            <w:r>
              <w:rPr>
                <w:rFonts w:hint="eastAsia" w:ascii="宋体" w:hAnsi="宋体"/>
                <w:color w:val="FF0000"/>
                <w:sz w:val="24"/>
                <w:szCs w:val="24"/>
              </w:rPr>
              <w:t>分。</w:t>
            </w:r>
          </w:p>
          <w:p>
            <w:pPr>
              <w:jc w:val="left"/>
              <w:rPr>
                <w:rFonts w:ascii="宋体" w:hAnsi="宋体"/>
                <w:color w:val="FF0000"/>
                <w:sz w:val="24"/>
                <w:szCs w:val="24"/>
              </w:rPr>
            </w:pPr>
            <w:r>
              <w:rPr>
                <w:rFonts w:hint="eastAsia" w:ascii="宋体" w:hAnsi="宋体"/>
                <w:color w:val="FF0000"/>
                <w:sz w:val="24"/>
                <w:szCs w:val="24"/>
              </w:rPr>
              <w:t>4.应急方案及保障措施不力，得1分。</w:t>
            </w:r>
          </w:p>
          <w:p>
            <w:pPr>
              <w:jc w:val="left"/>
              <w:rPr>
                <w:rFonts w:ascii="宋体" w:hAnsi="宋体"/>
                <w:color w:val="FF0000"/>
                <w:sz w:val="24"/>
                <w:szCs w:val="24"/>
              </w:rPr>
            </w:pPr>
            <w:r>
              <w:rPr>
                <w:rFonts w:hint="eastAsia" w:ascii="宋体" w:hAnsi="宋体"/>
                <w:color w:val="FF0000"/>
                <w:sz w:val="24"/>
                <w:szCs w:val="24"/>
              </w:rPr>
              <w:t>5.不提供上述内容不得分。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olor w:val="FF0000"/>
                <w:sz w:val="24"/>
                <w:szCs w:val="24"/>
              </w:rPr>
            </w:pPr>
            <w:r>
              <w:rPr>
                <w:rFonts w:hint="eastAsia" w:ascii="宋体" w:hAnsi="宋体"/>
                <w:color w:val="FF0000"/>
                <w:sz w:val="24"/>
                <w:szCs w:val="24"/>
              </w:rPr>
              <w:t>售后服务承诺方案</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FF0000"/>
                <w:sz w:val="24"/>
                <w:szCs w:val="24"/>
              </w:rPr>
            </w:pPr>
            <w:r>
              <w:rPr>
                <w:rFonts w:ascii="宋体" w:hAnsi="宋体" w:cs="宋体"/>
                <w:color w:val="FF0000"/>
                <w:sz w:val="24"/>
                <w:szCs w:val="24"/>
              </w:rPr>
              <w:t>8</w:t>
            </w:r>
          </w:p>
        </w:tc>
        <w:tc>
          <w:tcPr>
            <w:tcW w:w="12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sz w:val="24"/>
                <w:szCs w:val="24"/>
              </w:rPr>
            </w:pPr>
            <w:r>
              <w:rPr>
                <w:rFonts w:hint="eastAsia" w:ascii="宋体" w:hAnsi="宋体" w:cs="宋体"/>
                <w:color w:val="FF0000"/>
                <w:sz w:val="24"/>
                <w:szCs w:val="24"/>
              </w:rPr>
              <w:t>1</w:t>
            </w:r>
            <w:r>
              <w:rPr>
                <w:rFonts w:ascii="宋体" w:hAnsi="宋体" w:cs="宋体"/>
                <w:color w:val="FF0000"/>
                <w:sz w:val="24"/>
                <w:szCs w:val="24"/>
              </w:rPr>
              <w:t>.</w:t>
            </w:r>
            <w:r>
              <w:rPr>
                <w:rFonts w:hint="eastAsia" w:ascii="宋体" w:hAnsi="宋体" w:cs="宋体"/>
                <w:color w:val="FF0000"/>
                <w:sz w:val="24"/>
                <w:szCs w:val="24"/>
              </w:rPr>
              <w:t>售后服务计划和人员配置完善、有保障，服务响应迅速、承诺内容对比较优，</w:t>
            </w:r>
            <w:r>
              <w:rPr>
                <w:rFonts w:ascii="宋体" w:hAnsi="宋体" w:cs="宋体"/>
                <w:color w:val="FF0000"/>
                <w:sz w:val="24"/>
                <w:szCs w:val="24"/>
              </w:rPr>
              <w:t>8</w:t>
            </w:r>
            <w:r>
              <w:rPr>
                <w:rFonts w:hint="eastAsia" w:ascii="宋体" w:hAnsi="宋体" w:cs="宋体"/>
                <w:color w:val="FF0000"/>
                <w:sz w:val="24"/>
                <w:szCs w:val="24"/>
              </w:rPr>
              <w:t>分；</w:t>
            </w:r>
          </w:p>
          <w:p>
            <w:pPr>
              <w:rPr>
                <w:rFonts w:ascii="宋体" w:hAnsi="宋体" w:cs="宋体"/>
                <w:color w:val="FF0000"/>
                <w:sz w:val="24"/>
                <w:szCs w:val="24"/>
              </w:rPr>
            </w:pPr>
            <w:r>
              <w:rPr>
                <w:rFonts w:hint="eastAsia" w:ascii="宋体" w:hAnsi="宋体" w:cs="宋体"/>
                <w:color w:val="FF0000"/>
                <w:sz w:val="24"/>
                <w:szCs w:val="24"/>
              </w:rPr>
              <w:t>2</w:t>
            </w:r>
            <w:r>
              <w:rPr>
                <w:rFonts w:ascii="宋体" w:hAnsi="宋体" w:cs="宋体"/>
                <w:color w:val="FF0000"/>
                <w:sz w:val="24"/>
                <w:szCs w:val="24"/>
              </w:rPr>
              <w:t>.</w:t>
            </w:r>
            <w:r>
              <w:rPr>
                <w:rFonts w:hint="eastAsia" w:ascii="宋体" w:hAnsi="宋体" w:cs="宋体"/>
                <w:color w:val="FF0000"/>
                <w:sz w:val="24"/>
                <w:szCs w:val="24"/>
              </w:rPr>
              <w:t>售后服务计划和人员配置基本完善、有一定保障，服务响应较迅速、承诺内容对比为良，</w:t>
            </w:r>
            <w:r>
              <w:rPr>
                <w:rFonts w:ascii="宋体" w:hAnsi="宋体" w:cs="宋体"/>
                <w:color w:val="FF0000"/>
                <w:sz w:val="24"/>
                <w:szCs w:val="24"/>
              </w:rPr>
              <w:t>5</w:t>
            </w:r>
            <w:r>
              <w:rPr>
                <w:rFonts w:hint="eastAsia" w:ascii="宋体" w:hAnsi="宋体" w:cs="宋体"/>
                <w:color w:val="FF0000"/>
                <w:sz w:val="24"/>
                <w:szCs w:val="24"/>
              </w:rPr>
              <w:t>分；</w:t>
            </w:r>
          </w:p>
          <w:p>
            <w:pPr>
              <w:rPr>
                <w:rFonts w:ascii="宋体" w:hAnsi="宋体" w:cs="宋体"/>
                <w:color w:val="FF0000"/>
                <w:sz w:val="24"/>
                <w:szCs w:val="24"/>
              </w:rPr>
            </w:pPr>
            <w:r>
              <w:rPr>
                <w:rFonts w:hint="eastAsia" w:ascii="宋体" w:hAnsi="宋体" w:cs="宋体"/>
                <w:color w:val="FF0000"/>
                <w:sz w:val="24"/>
                <w:szCs w:val="24"/>
              </w:rPr>
              <w:t>3</w:t>
            </w:r>
            <w:r>
              <w:rPr>
                <w:rFonts w:ascii="宋体" w:hAnsi="宋体" w:cs="宋体"/>
                <w:color w:val="FF0000"/>
                <w:sz w:val="24"/>
                <w:szCs w:val="24"/>
              </w:rPr>
              <w:t>.</w:t>
            </w:r>
            <w:r>
              <w:rPr>
                <w:rFonts w:hint="eastAsia" w:ascii="宋体" w:hAnsi="宋体" w:cs="宋体"/>
                <w:color w:val="FF0000"/>
                <w:sz w:val="24"/>
                <w:szCs w:val="24"/>
              </w:rPr>
              <w:t>售后服务计划、人员配置、保障措施、服务响应时间、承诺内容等对比一般，</w:t>
            </w:r>
            <w:r>
              <w:rPr>
                <w:rFonts w:ascii="宋体" w:hAnsi="宋体" w:cs="宋体"/>
                <w:color w:val="FF0000"/>
                <w:sz w:val="24"/>
                <w:szCs w:val="24"/>
              </w:rPr>
              <w:t>2</w:t>
            </w:r>
            <w:r>
              <w:rPr>
                <w:rFonts w:hint="eastAsia" w:ascii="宋体" w:hAnsi="宋体" w:cs="宋体"/>
                <w:color w:val="FF0000"/>
                <w:sz w:val="24"/>
                <w:szCs w:val="24"/>
              </w:rPr>
              <w:t>分；</w:t>
            </w:r>
          </w:p>
          <w:p>
            <w:pPr>
              <w:jc w:val="left"/>
              <w:rPr>
                <w:rFonts w:ascii="宋体" w:hAnsi="宋体" w:cs="宋体"/>
                <w:color w:val="FF0000"/>
                <w:sz w:val="24"/>
                <w:szCs w:val="24"/>
              </w:rPr>
            </w:pPr>
            <w:r>
              <w:rPr>
                <w:rFonts w:hint="eastAsia" w:ascii="宋体" w:hAnsi="宋体" w:cs="宋体"/>
                <w:color w:val="FF0000"/>
                <w:sz w:val="24"/>
                <w:szCs w:val="24"/>
              </w:rPr>
              <w:t>4</w:t>
            </w:r>
            <w:r>
              <w:rPr>
                <w:rFonts w:ascii="宋体" w:hAnsi="宋体" w:cs="宋体"/>
                <w:color w:val="FF0000"/>
                <w:sz w:val="24"/>
                <w:szCs w:val="24"/>
              </w:rPr>
              <w:t>.</w:t>
            </w:r>
            <w:r>
              <w:rPr>
                <w:rFonts w:hint="eastAsia" w:ascii="宋体" w:hAnsi="宋体" w:cs="宋体"/>
                <w:color w:val="FF0000"/>
                <w:sz w:val="24"/>
                <w:szCs w:val="24"/>
              </w:rPr>
              <w:t>售后服务计划、人员配置、保障措施、服务响应时间、承诺内容等对比较差，</w:t>
            </w:r>
            <w:r>
              <w:rPr>
                <w:rFonts w:ascii="宋体" w:hAnsi="宋体" w:cs="宋体"/>
                <w:color w:val="FF0000"/>
                <w:sz w:val="24"/>
                <w:szCs w:val="24"/>
              </w:rPr>
              <w:t>1</w:t>
            </w:r>
            <w:r>
              <w:rPr>
                <w:rFonts w:hint="eastAsia" w:ascii="宋体" w:hAnsi="宋体" w:cs="宋体"/>
                <w:color w:val="FF0000"/>
                <w:sz w:val="24"/>
                <w:szCs w:val="24"/>
              </w:rPr>
              <w:t>分；</w:t>
            </w:r>
          </w:p>
          <w:p>
            <w:pPr>
              <w:pStyle w:val="9"/>
              <w:ind w:firstLine="0"/>
              <w:rPr>
                <w:rFonts w:ascii="宋体" w:hAnsi="宋体"/>
              </w:rPr>
            </w:pPr>
            <w:r>
              <w:rPr>
                <w:rFonts w:hint="eastAsia" w:ascii="宋体" w:hAnsi="宋体"/>
                <w:color w:val="FF0000"/>
                <w:sz w:val="24"/>
                <w:szCs w:val="24"/>
              </w:rPr>
              <w:t>5</w:t>
            </w:r>
            <w:r>
              <w:rPr>
                <w:rFonts w:ascii="宋体" w:hAnsi="宋体"/>
                <w:color w:val="FF0000"/>
                <w:sz w:val="24"/>
                <w:szCs w:val="24"/>
              </w:rPr>
              <w:t>.</w:t>
            </w:r>
            <w:r>
              <w:rPr>
                <w:rFonts w:hint="eastAsia" w:ascii="宋体" w:hAnsi="宋体"/>
                <w:color w:val="FF0000"/>
                <w:sz w:val="24"/>
                <w:szCs w:val="24"/>
              </w:rPr>
              <w:t>不提供上述内容不得分。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olor w:val="FF0000"/>
                <w:sz w:val="24"/>
                <w:szCs w:val="24"/>
                <w:highlight w:val="none"/>
              </w:rPr>
            </w:pPr>
            <w:r>
              <w:rPr>
                <w:rFonts w:hint="eastAsia" w:ascii="宋体" w:hAnsi="宋体"/>
                <w:color w:val="FF0000"/>
                <w:sz w:val="24"/>
                <w:szCs w:val="24"/>
                <w:highlight w:val="none"/>
              </w:rPr>
              <w:t>项目投入团队人员情况</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color w:val="FF0000"/>
                <w:sz w:val="24"/>
                <w:szCs w:val="24"/>
                <w:highlight w:val="none"/>
                <w:lang w:eastAsia="zh-CN"/>
              </w:rPr>
            </w:pPr>
            <w:r>
              <w:rPr>
                <w:rFonts w:hint="eastAsia" w:ascii="宋体" w:hAnsi="宋体" w:cs="宋体"/>
                <w:color w:val="FF0000"/>
                <w:sz w:val="24"/>
                <w:szCs w:val="24"/>
                <w:highlight w:val="none"/>
              </w:rPr>
              <w:t>1</w:t>
            </w:r>
            <w:r>
              <w:rPr>
                <w:rFonts w:hint="eastAsia" w:ascii="宋体" w:hAnsi="宋体" w:cs="宋体"/>
                <w:color w:val="FF0000"/>
                <w:sz w:val="24"/>
                <w:szCs w:val="24"/>
                <w:highlight w:val="none"/>
                <w:lang w:val="en-US" w:eastAsia="zh-CN"/>
              </w:rPr>
              <w:t>5</w:t>
            </w:r>
          </w:p>
        </w:tc>
        <w:tc>
          <w:tcPr>
            <w:tcW w:w="12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sz w:val="24"/>
                <w:szCs w:val="24"/>
                <w:highlight w:val="none"/>
              </w:rPr>
            </w:pPr>
            <w:r>
              <w:rPr>
                <w:rFonts w:hint="eastAsia" w:ascii="宋体" w:hAnsi="宋体" w:cs="宋体"/>
                <w:color w:val="FF0000"/>
                <w:sz w:val="24"/>
                <w:szCs w:val="24"/>
                <w:highlight w:val="none"/>
              </w:rPr>
              <w:t>1</w:t>
            </w:r>
            <w:r>
              <w:rPr>
                <w:rFonts w:ascii="宋体" w:hAnsi="宋体" w:cs="宋体"/>
                <w:color w:val="FF0000"/>
                <w:sz w:val="24"/>
                <w:szCs w:val="24"/>
                <w:highlight w:val="none"/>
              </w:rPr>
              <w:t>.</w:t>
            </w:r>
            <w:r>
              <w:rPr>
                <w:rFonts w:hint="eastAsia" w:ascii="宋体" w:hAnsi="宋体" w:cs="宋体"/>
                <w:color w:val="FF0000"/>
                <w:sz w:val="24"/>
                <w:szCs w:val="24"/>
                <w:highlight w:val="none"/>
              </w:rPr>
              <w:t>安全负责人，具有工程类相关专业中级工程师职称（或以上）的得</w:t>
            </w:r>
            <w:r>
              <w:rPr>
                <w:rFonts w:hint="eastAsia" w:ascii="宋体" w:hAnsi="宋体" w:cs="宋体"/>
                <w:color w:val="FF0000"/>
                <w:sz w:val="24"/>
                <w:szCs w:val="24"/>
                <w:highlight w:val="none"/>
                <w:lang w:val="en-US" w:eastAsia="zh-CN"/>
              </w:rPr>
              <w:t>3</w:t>
            </w:r>
            <w:r>
              <w:rPr>
                <w:rFonts w:hint="eastAsia" w:ascii="宋体" w:hAnsi="宋体" w:cs="宋体"/>
                <w:color w:val="FF0000"/>
                <w:sz w:val="24"/>
                <w:szCs w:val="24"/>
                <w:highlight w:val="none"/>
              </w:rPr>
              <w:t>分；不提供不得分。</w:t>
            </w:r>
          </w:p>
          <w:p>
            <w:pPr>
              <w:rPr>
                <w:rFonts w:ascii="宋体" w:hAnsi="宋体" w:cs="宋体"/>
                <w:color w:val="FF0000"/>
                <w:sz w:val="24"/>
                <w:szCs w:val="24"/>
                <w:highlight w:val="none"/>
              </w:rPr>
            </w:pPr>
            <w:r>
              <w:rPr>
                <w:rFonts w:hint="eastAsia" w:ascii="宋体" w:hAnsi="宋体" w:cs="宋体"/>
                <w:color w:val="FF0000"/>
                <w:sz w:val="24"/>
                <w:szCs w:val="24"/>
                <w:highlight w:val="none"/>
              </w:rPr>
              <w:t>2</w:t>
            </w:r>
            <w:r>
              <w:rPr>
                <w:rFonts w:ascii="宋体" w:hAnsi="宋体" w:cs="宋体"/>
                <w:color w:val="FF0000"/>
                <w:sz w:val="24"/>
                <w:szCs w:val="24"/>
                <w:highlight w:val="none"/>
              </w:rPr>
              <w:t>.</w:t>
            </w:r>
            <w:r>
              <w:rPr>
                <w:rFonts w:hint="eastAsia" w:ascii="宋体" w:hAnsi="宋体" w:cs="宋体"/>
                <w:color w:val="FF0000"/>
                <w:sz w:val="24"/>
                <w:szCs w:val="24"/>
                <w:highlight w:val="none"/>
              </w:rPr>
              <w:t>给排水工程师，具有给排水</w:t>
            </w:r>
            <w:r>
              <w:rPr>
                <w:rFonts w:hint="eastAsia" w:ascii="宋体" w:hAnsi="宋体" w:cs="宋体"/>
                <w:color w:val="FF0000"/>
                <w:sz w:val="24"/>
                <w:szCs w:val="24"/>
                <w:highlight w:val="none"/>
                <w:lang w:val="en-US" w:eastAsia="zh-CN"/>
              </w:rPr>
              <w:t>工程</w:t>
            </w:r>
            <w:r>
              <w:rPr>
                <w:rFonts w:hint="eastAsia" w:ascii="宋体" w:hAnsi="宋体" w:cs="宋体"/>
                <w:color w:val="FF0000"/>
                <w:sz w:val="24"/>
                <w:szCs w:val="24"/>
                <w:highlight w:val="none"/>
              </w:rPr>
              <w:t>相关专业中级工程师职称（或以上）的得</w:t>
            </w:r>
            <w:r>
              <w:rPr>
                <w:rFonts w:hint="eastAsia" w:ascii="宋体" w:hAnsi="宋体" w:cs="宋体"/>
                <w:color w:val="FF0000"/>
                <w:sz w:val="24"/>
                <w:szCs w:val="24"/>
                <w:highlight w:val="none"/>
                <w:lang w:val="en-US" w:eastAsia="zh-CN"/>
              </w:rPr>
              <w:t>3</w:t>
            </w:r>
            <w:r>
              <w:rPr>
                <w:rFonts w:hint="eastAsia" w:ascii="宋体" w:hAnsi="宋体" w:cs="宋体"/>
                <w:color w:val="FF0000"/>
                <w:sz w:val="24"/>
                <w:szCs w:val="24"/>
                <w:highlight w:val="none"/>
              </w:rPr>
              <w:t>分；不提供不得分。</w:t>
            </w:r>
          </w:p>
          <w:p>
            <w:pPr>
              <w:rPr>
                <w:rFonts w:ascii="宋体" w:hAnsi="宋体" w:cs="宋体"/>
                <w:color w:val="FF0000"/>
                <w:sz w:val="24"/>
                <w:szCs w:val="24"/>
                <w:highlight w:val="none"/>
              </w:rPr>
            </w:pPr>
            <w:r>
              <w:rPr>
                <w:rFonts w:hint="eastAsia" w:ascii="宋体" w:hAnsi="宋体" w:cs="宋体"/>
                <w:color w:val="FF0000"/>
                <w:sz w:val="24"/>
                <w:szCs w:val="24"/>
                <w:highlight w:val="none"/>
              </w:rPr>
              <w:t>3</w:t>
            </w:r>
            <w:r>
              <w:rPr>
                <w:rFonts w:ascii="宋体" w:hAnsi="宋体" w:cs="宋体"/>
                <w:color w:val="FF0000"/>
                <w:sz w:val="24"/>
                <w:szCs w:val="24"/>
                <w:highlight w:val="none"/>
              </w:rPr>
              <w:t>.</w:t>
            </w:r>
            <w:r>
              <w:rPr>
                <w:rFonts w:hint="eastAsia" w:ascii="宋体" w:hAnsi="宋体" w:cs="宋体"/>
                <w:color w:val="FF0000"/>
                <w:sz w:val="24"/>
                <w:szCs w:val="24"/>
                <w:highlight w:val="none"/>
              </w:rPr>
              <w:t>环保工程师，具有环保工程相关专业中级工程师职称（或以上）的得</w:t>
            </w:r>
            <w:r>
              <w:rPr>
                <w:rFonts w:hint="eastAsia" w:ascii="宋体" w:hAnsi="宋体" w:cs="宋体"/>
                <w:color w:val="FF0000"/>
                <w:sz w:val="24"/>
                <w:szCs w:val="24"/>
                <w:highlight w:val="none"/>
                <w:lang w:val="en-US" w:eastAsia="zh-CN"/>
              </w:rPr>
              <w:t>3</w:t>
            </w:r>
            <w:r>
              <w:rPr>
                <w:rFonts w:hint="eastAsia" w:ascii="宋体" w:hAnsi="宋体" w:cs="宋体"/>
                <w:color w:val="FF0000"/>
                <w:sz w:val="24"/>
                <w:szCs w:val="24"/>
                <w:highlight w:val="none"/>
              </w:rPr>
              <w:t>分；不提供不得分。</w:t>
            </w:r>
          </w:p>
          <w:p>
            <w:pPr>
              <w:rPr>
                <w:rFonts w:ascii="宋体" w:hAnsi="宋体" w:cs="宋体"/>
                <w:color w:val="FF0000"/>
                <w:sz w:val="24"/>
                <w:szCs w:val="24"/>
                <w:highlight w:val="none"/>
              </w:rPr>
            </w:pPr>
            <w:r>
              <w:rPr>
                <w:rFonts w:hint="eastAsia" w:ascii="宋体" w:hAnsi="宋体" w:cs="宋体"/>
                <w:color w:val="FF0000"/>
                <w:sz w:val="24"/>
                <w:szCs w:val="24"/>
                <w:highlight w:val="none"/>
              </w:rPr>
              <w:t>4</w:t>
            </w:r>
            <w:r>
              <w:rPr>
                <w:rFonts w:ascii="宋体" w:hAnsi="宋体" w:cs="宋体"/>
                <w:color w:val="FF0000"/>
                <w:sz w:val="24"/>
                <w:szCs w:val="24"/>
                <w:highlight w:val="none"/>
              </w:rPr>
              <w:t>.</w:t>
            </w:r>
            <w:r>
              <w:rPr>
                <w:rFonts w:hint="eastAsia" w:ascii="宋体" w:hAnsi="宋体" w:cs="宋体"/>
                <w:color w:val="FF0000"/>
                <w:sz w:val="24"/>
                <w:szCs w:val="24"/>
                <w:highlight w:val="none"/>
              </w:rPr>
              <w:t>测量工程师，具有测量工程相关专业中级工程师职称（或以上）的得</w:t>
            </w:r>
            <w:r>
              <w:rPr>
                <w:rFonts w:hint="eastAsia" w:ascii="宋体" w:hAnsi="宋体" w:cs="宋体"/>
                <w:color w:val="FF0000"/>
                <w:sz w:val="24"/>
                <w:szCs w:val="24"/>
                <w:highlight w:val="none"/>
                <w:lang w:val="en-US" w:eastAsia="zh-CN"/>
              </w:rPr>
              <w:t>3</w:t>
            </w:r>
            <w:r>
              <w:rPr>
                <w:rFonts w:hint="eastAsia" w:ascii="宋体" w:hAnsi="宋体" w:cs="宋体"/>
                <w:color w:val="FF0000"/>
                <w:sz w:val="24"/>
                <w:szCs w:val="24"/>
                <w:highlight w:val="none"/>
              </w:rPr>
              <w:t>分；不提供不得分。</w:t>
            </w:r>
          </w:p>
          <w:p>
            <w:pPr>
              <w:rPr>
                <w:rFonts w:ascii="宋体" w:hAnsi="宋体" w:cs="宋体"/>
                <w:color w:val="FF0000"/>
                <w:sz w:val="24"/>
                <w:szCs w:val="24"/>
                <w:highlight w:val="none"/>
              </w:rPr>
            </w:pPr>
            <w:r>
              <w:rPr>
                <w:rFonts w:hint="eastAsia" w:ascii="宋体" w:hAnsi="宋体" w:cs="宋体"/>
                <w:color w:val="FF0000"/>
                <w:sz w:val="24"/>
                <w:szCs w:val="24"/>
                <w:highlight w:val="none"/>
              </w:rPr>
              <w:t>5</w:t>
            </w:r>
            <w:r>
              <w:rPr>
                <w:rFonts w:ascii="宋体" w:hAnsi="宋体" w:cs="宋体"/>
                <w:color w:val="FF0000"/>
                <w:sz w:val="24"/>
                <w:szCs w:val="24"/>
                <w:highlight w:val="none"/>
              </w:rPr>
              <w:t>.</w:t>
            </w:r>
            <w:r>
              <w:rPr>
                <w:rFonts w:hint="eastAsia" w:ascii="宋体" w:hAnsi="宋体" w:cs="宋体"/>
                <w:color w:val="FF0000"/>
                <w:sz w:val="24"/>
                <w:szCs w:val="24"/>
                <w:highlight w:val="none"/>
              </w:rPr>
              <w:t>其他技术人员，具工程类有助理工程师职称（或以上）的每人得1分；本小项最高得3分。</w:t>
            </w:r>
          </w:p>
          <w:p>
            <w:pPr>
              <w:rPr>
                <w:rFonts w:ascii="宋体" w:hAnsi="宋体" w:cs="宋体"/>
                <w:color w:val="FF0000"/>
                <w:sz w:val="24"/>
                <w:szCs w:val="24"/>
                <w:highlight w:val="none"/>
              </w:rPr>
            </w:pPr>
            <w:r>
              <w:rPr>
                <w:rFonts w:hint="eastAsia" w:ascii="宋体" w:hAnsi="宋体" w:cs="宋体"/>
                <w:color w:val="FF0000"/>
                <w:sz w:val="24"/>
                <w:szCs w:val="24"/>
                <w:highlight w:val="none"/>
              </w:rPr>
              <w:t>注：①提供上述人员相关有效证明，且同时提供在开标截止日前3个月内任意1个月人员在投标单位（或其分支机构）缴纳的社保证明。②同一人的具有多个证书的仅计算一次得分。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FF0000"/>
                <w:sz w:val="24"/>
                <w:szCs w:val="24"/>
              </w:rPr>
            </w:pPr>
            <w:r>
              <w:rPr>
                <w:rFonts w:hint="eastAsia" w:ascii="宋体" w:hAnsi="宋体" w:cs="宋体"/>
                <w:color w:val="FF0000"/>
                <w:kern w:val="0"/>
                <w:sz w:val="24"/>
                <w:szCs w:val="24"/>
              </w:rPr>
              <w:t>企业业绩</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FF0000"/>
                <w:sz w:val="24"/>
                <w:szCs w:val="24"/>
              </w:rPr>
            </w:pPr>
            <w:r>
              <w:rPr>
                <w:rFonts w:hint="eastAsia" w:ascii="宋体" w:hAnsi="宋体" w:cs="宋体"/>
                <w:color w:val="FF0000"/>
                <w:sz w:val="24"/>
                <w:szCs w:val="24"/>
              </w:rPr>
              <w:t>20</w:t>
            </w:r>
          </w:p>
        </w:tc>
        <w:tc>
          <w:tcPr>
            <w:tcW w:w="121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color w:val="FF0000"/>
                <w:sz w:val="24"/>
                <w:szCs w:val="24"/>
              </w:rPr>
            </w:pPr>
            <w:r>
              <w:rPr>
                <w:rFonts w:hint="eastAsia" w:ascii="宋体" w:hAnsi="宋体" w:cs="宋体"/>
                <w:color w:val="FF0000"/>
                <w:sz w:val="24"/>
                <w:szCs w:val="24"/>
              </w:rPr>
              <w:t>根据投标人2021年1月1日至今（以合同签订时间为准）的污水处理设施建设类项目业绩，每提供一项得</w:t>
            </w:r>
            <w:r>
              <w:rPr>
                <w:rFonts w:ascii="宋体" w:hAnsi="宋体" w:cs="宋体"/>
                <w:color w:val="FF0000"/>
                <w:sz w:val="24"/>
                <w:szCs w:val="24"/>
              </w:rPr>
              <w:t>4</w:t>
            </w:r>
            <w:r>
              <w:rPr>
                <w:rFonts w:hint="eastAsia" w:ascii="宋体" w:hAnsi="宋体" w:cs="宋体"/>
                <w:color w:val="FF0000"/>
                <w:sz w:val="24"/>
                <w:szCs w:val="24"/>
              </w:rPr>
              <w:t>分，最高得</w:t>
            </w:r>
            <w:r>
              <w:rPr>
                <w:rFonts w:ascii="宋体" w:hAnsi="宋体" w:cs="宋体"/>
                <w:color w:val="FF0000"/>
                <w:sz w:val="24"/>
                <w:szCs w:val="24"/>
              </w:rPr>
              <w:t>2</w:t>
            </w:r>
            <w:r>
              <w:rPr>
                <w:rFonts w:hint="eastAsia" w:ascii="宋体" w:hAnsi="宋体" w:cs="宋体"/>
                <w:color w:val="FF0000"/>
                <w:sz w:val="24"/>
                <w:szCs w:val="24"/>
              </w:rPr>
              <w:t>0分。注：业绩需同时提供合同主要页面、竣工验收报告、发票复印件，并加盖公章。否则不得分。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761"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FF0000"/>
                <w:sz w:val="24"/>
                <w:szCs w:val="24"/>
              </w:rPr>
            </w:pPr>
            <w:r>
              <w:rPr>
                <w:rFonts w:hint="eastAsia" w:ascii="宋体" w:hAnsi="宋体" w:cs="宋体"/>
                <w:color w:val="FF0000"/>
                <w:sz w:val="24"/>
                <w:szCs w:val="24"/>
              </w:rPr>
              <w:t xml:space="preserve">企业体系认证情况 </w:t>
            </w:r>
          </w:p>
        </w:tc>
        <w:tc>
          <w:tcPr>
            <w:tcW w:w="734"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FF0000"/>
                <w:sz w:val="24"/>
                <w:szCs w:val="24"/>
              </w:rPr>
            </w:pPr>
            <w:r>
              <w:rPr>
                <w:rFonts w:hint="eastAsia" w:ascii="宋体" w:hAnsi="宋体" w:cs="宋体"/>
                <w:color w:val="FF0000"/>
                <w:sz w:val="24"/>
                <w:szCs w:val="24"/>
              </w:rPr>
              <w:t>9</w:t>
            </w:r>
          </w:p>
        </w:tc>
        <w:tc>
          <w:tcPr>
            <w:tcW w:w="12178" w:type="dxa"/>
            <w:tcBorders>
              <w:top w:val="single" w:color="auto" w:sz="4" w:space="0"/>
              <w:left w:val="single" w:color="auto" w:sz="4" w:space="0"/>
              <w:bottom w:val="single" w:color="auto" w:sz="4" w:space="0"/>
              <w:right w:val="single" w:color="auto" w:sz="4" w:space="0"/>
            </w:tcBorders>
            <w:vAlign w:val="center"/>
          </w:tcPr>
          <w:p>
            <w:pPr>
              <w:snapToGrid w:val="0"/>
              <w:ind w:right="64"/>
              <w:rPr>
                <w:rFonts w:ascii="宋体" w:hAnsi="宋体"/>
                <w:color w:val="FF0000"/>
                <w:sz w:val="24"/>
                <w:szCs w:val="24"/>
              </w:rPr>
            </w:pPr>
            <w:r>
              <w:rPr>
                <w:rFonts w:ascii="宋体" w:hAnsi="宋体"/>
                <w:color w:val="FF0000"/>
                <w:sz w:val="24"/>
                <w:szCs w:val="24"/>
              </w:rPr>
              <w:t>投标人具有有效期内的质量管理体系认证证书、环境管理体系认证证书、职业健康安全管理体系认证证书</w:t>
            </w:r>
            <w:r>
              <w:rPr>
                <w:rFonts w:hint="eastAsia" w:ascii="宋体" w:hAnsi="宋体"/>
                <w:color w:val="FF0000"/>
                <w:sz w:val="24"/>
                <w:szCs w:val="24"/>
              </w:rPr>
              <w:t>，</w:t>
            </w:r>
            <w:r>
              <w:rPr>
                <w:rFonts w:ascii="宋体" w:hAnsi="宋体"/>
                <w:color w:val="FF0000"/>
                <w:sz w:val="24"/>
                <w:szCs w:val="24"/>
              </w:rPr>
              <w:t>每提供一个得</w:t>
            </w:r>
            <w:r>
              <w:rPr>
                <w:rFonts w:hint="eastAsia" w:ascii="宋体" w:hAnsi="宋体"/>
                <w:color w:val="FF0000"/>
                <w:sz w:val="24"/>
                <w:szCs w:val="24"/>
              </w:rPr>
              <w:t>3</w:t>
            </w:r>
            <w:r>
              <w:rPr>
                <w:rFonts w:ascii="宋体" w:hAnsi="宋体"/>
                <w:color w:val="FF0000"/>
                <w:sz w:val="24"/>
                <w:szCs w:val="24"/>
              </w:rPr>
              <w:t>分，本项最高得</w:t>
            </w:r>
            <w:r>
              <w:rPr>
                <w:rFonts w:hint="eastAsia" w:ascii="宋体" w:hAnsi="宋体"/>
                <w:color w:val="FF0000"/>
                <w:sz w:val="24"/>
                <w:szCs w:val="24"/>
              </w:rPr>
              <w:t>9</w:t>
            </w:r>
            <w:r>
              <w:rPr>
                <w:rFonts w:ascii="宋体" w:hAnsi="宋体"/>
                <w:color w:val="FF0000"/>
                <w:sz w:val="24"/>
                <w:szCs w:val="24"/>
              </w:rPr>
              <w:t>分。</w:t>
            </w:r>
          </w:p>
          <w:p>
            <w:pPr>
              <w:snapToGrid w:val="0"/>
              <w:ind w:right="64"/>
              <w:rPr>
                <w:rFonts w:ascii="宋体" w:hAnsi="宋体" w:cs="宋体"/>
                <w:b/>
                <w:bCs/>
                <w:color w:val="FF0000"/>
                <w:sz w:val="24"/>
                <w:szCs w:val="24"/>
              </w:rPr>
            </w:pPr>
            <w:r>
              <w:rPr>
                <w:rFonts w:hint="eastAsia" w:ascii="宋体" w:hAnsi="宋体"/>
                <w:color w:val="FF0000"/>
                <w:sz w:val="24"/>
                <w:szCs w:val="24"/>
              </w:rPr>
              <w:t>注：提供上述证书复印件，体系认证证书须同时提供全国认证认可信息公共服务平台（http://www.cnca.gov.cn/）查询截图且状态为“有效”，否则不得分。如因成立时间不足3个月的原因未能获得的，可对应得分。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761" w:type="dxa"/>
            <w:tcBorders>
              <w:top w:val="single" w:color="auto" w:sz="4" w:space="0"/>
              <w:left w:val="single" w:color="auto" w:sz="4" w:space="0"/>
              <w:right w:val="single" w:color="auto" w:sz="4" w:space="0"/>
            </w:tcBorders>
            <w:vAlign w:val="center"/>
          </w:tcPr>
          <w:p>
            <w:pPr>
              <w:jc w:val="center"/>
              <w:rPr>
                <w:rFonts w:ascii="宋体" w:hAnsi="宋体" w:cs="宋体"/>
                <w:color w:val="FF0000"/>
                <w:sz w:val="24"/>
                <w:szCs w:val="24"/>
              </w:rPr>
            </w:pPr>
            <w:r>
              <w:rPr>
                <w:rFonts w:hint="eastAsia" w:ascii="宋体" w:hAnsi="宋体" w:cs="宋体"/>
                <w:color w:val="FF0000"/>
                <w:sz w:val="24"/>
                <w:szCs w:val="24"/>
              </w:rPr>
              <w:t>合计</w:t>
            </w:r>
          </w:p>
        </w:tc>
        <w:tc>
          <w:tcPr>
            <w:tcW w:w="734" w:type="dxa"/>
            <w:tcBorders>
              <w:top w:val="single" w:color="auto" w:sz="4" w:space="0"/>
              <w:left w:val="single" w:color="auto" w:sz="4" w:space="0"/>
              <w:right w:val="single" w:color="auto" w:sz="4" w:space="0"/>
            </w:tcBorders>
            <w:vAlign w:val="center"/>
          </w:tcPr>
          <w:p>
            <w:pPr>
              <w:jc w:val="center"/>
              <w:rPr>
                <w:rFonts w:ascii="宋体" w:hAnsi="宋体" w:cs="宋体"/>
                <w:color w:val="FF0000"/>
                <w:sz w:val="24"/>
                <w:szCs w:val="24"/>
              </w:rPr>
            </w:pPr>
            <w:r>
              <w:rPr>
                <w:rFonts w:hint="eastAsia" w:ascii="宋体" w:hAnsi="宋体" w:cs="宋体"/>
                <w:color w:val="FF0000"/>
                <w:sz w:val="24"/>
                <w:szCs w:val="24"/>
              </w:rPr>
              <w:t>1</w:t>
            </w:r>
            <w:r>
              <w:rPr>
                <w:rFonts w:ascii="宋体" w:hAnsi="宋体" w:cs="宋体"/>
                <w:color w:val="FF0000"/>
                <w:sz w:val="24"/>
                <w:szCs w:val="24"/>
              </w:rPr>
              <w:t>00</w:t>
            </w:r>
          </w:p>
        </w:tc>
        <w:tc>
          <w:tcPr>
            <w:tcW w:w="12178" w:type="dxa"/>
            <w:tcBorders>
              <w:top w:val="single" w:color="auto" w:sz="4" w:space="0"/>
              <w:left w:val="single" w:color="auto" w:sz="4" w:space="0"/>
              <w:right w:val="single" w:color="auto" w:sz="4" w:space="0"/>
            </w:tcBorders>
            <w:vAlign w:val="center"/>
          </w:tcPr>
          <w:p>
            <w:pPr>
              <w:jc w:val="left"/>
              <w:rPr>
                <w:rFonts w:ascii="宋体" w:hAnsi="宋体" w:cs="宋体"/>
                <w:b/>
                <w:bCs/>
                <w:color w:val="FF0000"/>
                <w:sz w:val="24"/>
                <w:szCs w:val="24"/>
              </w:rPr>
            </w:pPr>
          </w:p>
        </w:tc>
      </w:tr>
    </w:tbl>
    <w:p>
      <w:pPr>
        <w:pStyle w:val="134"/>
        <w:ind w:firstLine="420" w:firstLineChars="200"/>
        <w:rPr>
          <w:rFonts w:ascii="宋体" w:hAnsi="宋体" w:eastAsia="宋体" w:cs="宋体"/>
          <w:sz w:val="21"/>
          <w:szCs w:val="21"/>
        </w:rPr>
      </w:pPr>
      <w:r>
        <w:rPr>
          <w:rFonts w:hint="eastAsia" w:ascii="宋体" w:hAnsi="宋体" w:eastAsia="宋体" w:cs="宋体"/>
          <w:b/>
          <w:sz w:val="21"/>
          <w:szCs w:val="21"/>
        </w:rPr>
        <w:t>备注</w:t>
      </w:r>
      <w:r>
        <w:rPr>
          <w:rFonts w:hint="eastAsia" w:ascii="宋体" w:hAnsi="宋体" w:eastAsia="宋体" w:cs="宋体"/>
          <w:sz w:val="21"/>
          <w:szCs w:val="21"/>
        </w:rPr>
        <w:t>：</w:t>
      </w:r>
    </w:p>
    <w:p>
      <w:pPr>
        <w:pStyle w:val="141"/>
        <w:ind w:firstLine="422"/>
        <w:rPr>
          <w:rFonts w:ascii="宋体" w:hAnsi="宋体" w:cs="宋体"/>
          <w:sz w:val="21"/>
          <w:szCs w:val="21"/>
        </w:rPr>
      </w:pPr>
      <w:r>
        <w:rPr>
          <w:rFonts w:ascii="宋体" w:hAnsi="宋体" w:cs="宋体"/>
          <w:b/>
          <w:sz w:val="21"/>
          <w:szCs w:val="21"/>
        </w:rPr>
        <w:t>1</w:t>
      </w:r>
      <w:r>
        <w:rPr>
          <w:rFonts w:hint="eastAsia" w:ascii="宋体" w:hAnsi="宋体" w:cs="宋体"/>
          <w:b/>
          <w:sz w:val="21"/>
          <w:szCs w:val="21"/>
        </w:rPr>
        <w:t>、</w:t>
      </w:r>
      <w:r>
        <w:rPr>
          <w:rFonts w:hint="eastAsia" w:ascii="宋体" w:hAnsi="宋体" w:cs="宋体"/>
          <w:sz w:val="21"/>
          <w:szCs w:val="21"/>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p>
    <w:p>
      <w:pPr>
        <w:rPr>
          <w:rFonts w:ascii="宋体" w:hAnsi="宋体" w:cs="宋体"/>
          <w:bCs/>
          <w:szCs w:val="21"/>
        </w:rPr>
      </w:pPr>
    </w:p>
    <w:p>
      <w:pPr>
        <w:rPr>
          <w:rFonts w:hAnsi="宋体" w:cs="Courier New"/>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720" w:num="1"/>
          <w:docGrid w:type="linesAndChars" w:linePitch="312" w:charSpace="0"/>
        </w:sectPr>
      </w:pPr>
      <w:r>
        <w:rPr>
          <w:rFonts w:hint="eastAsia" w:ascii="宋体" w:hAnsi="宋体" w:cs="宋体"/>
          <w:bCs/>
          <w:kern w:val="0"/>
          <w:szCs w:val="21"/>
        </w:rPr>
        <w:t>评委签名：                                                                                     日期：</w:t>
      </w:r>
      <w:r>
        <w:rPr>
          <w:rFonts w:ascii="宋体" w:hAnsi="宋体" w:cs="宋体"/>
          <w:szCs w:val="21"/>
        </w:rPr>
        <w:br w:type="page"/>
      </w:r>
      <w:bookmarkStart w:id="32" w:name="_GoBack"/>
      <w:bookmarkEnd w:id="32"/>
    </w:p>
    <w:p>
      <w:pPr>
        <w:pBdr>
          <w:top w:val="single" w:color="auto" w:sz="4" w:space="1"/>
        </w:pBdr>
        <w:rPr>
          <w:rFonts w:ascii="宋体" w:hAnsi="宋体" w:cs="宋体"/>
          <w:b/>
          <w:bCs/>
          <w:kern w:val="0"/>
          <w:szCs w:val="21"/>
        </w:rPr>
      </w:pPr>
      <w:bookmarkStart w:id="23" w:name="_Toc61961971"/>
      <w:bookmarkStart w:id="24" w:name="_Toc61962030"/>
      <w:r>
        <w:rPr>
          <w:rFonts w:hint="eastAsia" w:ascii="宋体" w:hAnsi="宋体" w:cs="宋体"/>
          <w:b/>
          <w:bCs/>
          <w:kern w:val="0"/>
          <w:szCs w:val="21"/>
        </w:rPr>
        <w:t>附表四-1</w:t>
      </w:r>
    </w:p>
    <w:bookmarkEnd w:id="23"/>
    <w:bookmarkEnd w:id="24"/>
    <w:p>
      <w:pPr>
        <w:jc w:val="center"/>
        <w:rPr>
          <w:rFonts w:ascii="宋体" w:hAnsi="宋体" w:cs="宋体"/>
          <w:b/>
          <w:bCs/>
          <w:sz w:val="28"/>
          <w:szCs w:val="28"/>
        </w:rPr>
      </w:pPr>
      <w:r>
        <w:rPr>
          <w:rFonts w:hint="eastAsia" w:ascii="宋体" w:hAnsi="宋体" w:cs="宋体"/>
          <w:b/>
          <w:bCs/>
          <w:sz w:val="28"/>
          <w:szCs w:val="28"/>
        </w:rPr>
        <w:t>《项目管理机构人员配置要求表》</w:t>
      </w:r>
    </w:p>
    <w:tbl>
      <w:tblPr>
        <w:tblStyle w:val="44"/>
        <w:tblW w:w="14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184"/>
        <w:gridCol w:w="6665"/>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2497" w:type="dxa"/>
            <w:vAlign w:val="center"/>
          </w:tcPr>
          <w:p>
            <w:pPr>
              <w:widowControl/>
              <w:spacing w:line="256" w:lineRule="exact"/>
              <w:jc w:val="center"/>
              <w:rPr>
                <w:rFonts w:ascii="宋体" w:hAnsi="宋体" w:cs="宋体"/>
                <w:b/>
                <w:kern w:val="0"/>
                <w:szCs w:val="21"/>
              </w:rPr>
            </w:pPr>
            <w:r>
              <w:rPr>
                <w:rFonts w:hint="eastAsia" w:ascii="宋体" w:hAnsi="宋体" w:cs="宋体"/>
                <w:b/>
                <w:kern w:val="0"/>
                <w:szCs w:val="21"/>
              </w:rPr>
              <w:t>项目管理团队</w:t>
            </w:r>
          </w:p>
        </w:tc>
        <w:tc>
          <w:tcPr>
            <w:tcW w:w="1184" w:type="dxa"/>
            <w:vAlign w:val="center"/>
          </w:tcPr>
          <w:p>
            <w:pPr>
              <w:widowControl/>
              <w:spacing w:line="256" w:lineRule="exact"/>
              <w:jc w:val="center"/>
              <w:rPr>
                <w:rFonts w:ascii="宋体" w:hAnsi="宋体" w:cs="宋体"/>
                <w:b/>
                <w:kern w:val="0"/>
                <w:szCs w:val="21"/>
              </w:rPr>
            </w:pPr>
            <w:r>
              <w:rPr>
                <w:rFonts w:hint="eastAsia" w:ascii="宋体" w:hAnsi="宋体" w:cs="宋体"/>
                <w:b/>
                <w:kern w:val="0"/>
                <w:szCs w:val="21"/>
              </w:rPr>
              <w:t>数量</w:t>
            </w:r>
          </w:p>
        </w:tc>
        <w:tc>
          <w:tcPr>
            <w:tcW w:w="6665" w:type="dxa"/>
            <w:vAlign w:val="center"/>
          </w:tcPr>
          <w:p>
            <w:pPr>
              <w:widowControl/>
              <w:spacing w:line="256" w:lineRule="exact"/>
              <w:jc w:val="center"/>
              <w:rPr>
                <w:rFonts w:ascii="宋体" w:hAnsi="宋体" w:cs="宋体"/>
                <w:b/>
                <w:kern w:val="0"/>
                <w:szCs w:val="21"/>
              </w:rPr>
            </w:pPr>
            <w:r>
              <w:rPr>
                <w:rFonts w:hint="eastAsia" w:ascii="宋体" w:hAnsi="宋体" w:cs="宋体"/>
                <w:b/>
                <w:kern w:val="0"/>
                <w:szCs w:val="21"/>
              </w:rPr>
              <w:t>基本要求</w:t>
            </w:r>
          </w:p>
        </w:tc>
        <w:tc>
          <w:tcPr>
            <w:tcW w:w="4000" w:type="dxa"/>
            <w:vAlign w:val="center"/>
          </w:tcPr>
          <w:p>
            <w:pPr>
              <w:widowControl/>
              <w:spacing w:line="256" w:lineRule="exact"/>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bCs/>
                <w:kern w:val="0"/>
                <w:szCs w:val="21"/>
              </w:rPr>
              <w:t>项目负责人</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vAlign w:val="center"/>
          </w:tcPr>
          <w:p>
            <w:pPr>
              <w:widowControl/>
              <w:spacing w:line="256" w:lineRule="exact"/>
              <w:ind w:left="-48" w:leftChars="-23"/>
              <w:rPr>
                <w:rFonts w:ascii="宋体" w:hAnsi="宋体" w:cs="宋体"/>
                <w:bCs/>
                <w:kern w:val="0"/>
                <w:szCs w:val="21"/>
              </w:rPr>
            </w:pPr>
            <w:r>
              <w:rPr>
                <w:rFonts w:hint="eastAsia" w:ascii="宋体" w:hAnsi="宋体" w:cs="宋体"/>
                <w:bCs/>
                <w:kern w:val="0"/>
                <w:szCs w:val="21"/>
              </w:rPr>
              <w:t>按招标公告要求</w:t>
            </w:r>
          </w:p>
        </w:tc>
        <w:tc>
          <w:tcPr>
            <w:tcW w:w="4000" w:type="dxa"/>
            <w:vAlign w:val="center"/>
          </w:tcPr>
          <w:p>
            <w:pPr>
              <w:widowControl/>
              <w:spacing w:line="256" w:lineRule="exact"/>
              <w:ind w:left="-2" w:firstLine="2"/>
              <w:rPr>
                <w:rFonts w:ascii="宋体" w:hAnsi="宋体" w:cs="宋体"/>
                <w:bCs/>
                <w:kern w:val="0"/>
                <w:szCs w:val="21"/>
              </w:rPr>
            </w:pPr>
            <w:r>
              <w:rPr>
                <w:rFonts w:hint="eastAsia" w:ascii="宋体" w:hAnsi="宋体" w:cs="宋体"/>
                <w:bCs/>
                <w:kern w:val="0"/>
                <w:szCs w:val="21"/>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bCs/>
                <w:kern w:val="0"/>
                <w:szCs w:val="21"/>
              </w:rPr>
              <w:t>技术负责人</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vAlign w:val="center"/>
          </w:tcPr>
          <w:p>
            <w:pPr>
              <w:widowControl/>
              <w:spacing w:line="256" w:lineRule="exact"/>
              <w:ind w:left="-48" w:leftChars="-23"/>
              <w:rPr>
                <w:rFonts w:ascii="宋体" w:hAnsi="宋体" w:cs="宋体"/>
                <w:bCs/>
                <w:kern w:val="0"/>
                <w:szCs w:val="21"/>
              </w:rPr>
            </w:pPr>
            <w:r>
              <w:rPr>
                <w:rFonts w:hint="eastAsia" w:ascii="宋体" w:hAnsi="宋体" w:cs="宋体"/>
                <w:bCs/>
                <w:kern w:val="0"/>
                <w:szCs w:val="21"/>
              </w:rPr>
              <w:t>按招标公告要求</w:t>
            </w:r>
          </w:p>
        </w:tc>
        <w:tc>
          <w:tcPr>
            <w:tcW w:w="4000" w:type="dxa"/>
            <w:vAlign w:val="center"/>
          </w:tcPr>
          <w:p>
            <w:pPr>
              <w:widowControl/>
              <w:spacing w:line="256" w:lineRule="exact"/>
              <w:ind w:left="-2" w:firstLine="2"/>
              <w:rPr>
                <w:rFonts w:ascii="宋体" w:hAnsi="宋体" w:cs="宋体"/>
                <w:bCs/>
                <w:kern w:val="0"/>
                <w:szCs w:val="21"/>
              </w:rPr>
            </w:pPr>
            <w:r>
              <w:rPr>
                <w:rFonts w:hint="eastAsia" w:ascii="宋体" w:hAnsi="宋体" w:cs="宋体"/>
                <w:bCs/>
                <w:kern w:val="0"/>
                <w:szCs w:val="21"/>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spacing w:line="228" w:lineRule="auto"/>
              <w:jc w:val="center"/>
              <w:rPr>
                <w:rFonts w:ascii="宋体" w:hAnsi="宋体" w:cs="宋体"/>
                <w:bCs/>
                <w:kern w:val="0"/>
                <w:szCs w:val="21"/>
              </w:rPr>
            </w:pPr>
            <w:r>
              <w:rPr>
                <w:rFonts w:hint="eastAsia" w:ascii="宋体" w:hAnsi="宋体" w:cs="宋体"/>
                <w:bCs/>
                <w:kern w:val="0"/>
                <w:szCs w:val="21"/>
              </w:rPr>
              <w:t>专职安全员</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vAlign w:val="center"/>
          </w:tcPr>
          <w:p>
            <w:pPr>
              <w:ind w:left="-54" w:leftChars="-26" w:right="-65" w:rightChars="-31"/>
              <w:rPr>
                <w:rFonts w:ascii="宋体" w:hAnsi="宋体" w:cs="宋体"/>
                <w:bCs/>
                <w:kern w:val="0"/>
                <w:szCs w:val="21"/>
              </w:rPr>
            </w:pPr>
            <w:r>
              <w:rPr>
                <w:rFonts w:hint="eastAsia" w:ascii="宋体" w:hAnsi="宋体" w:cs="宋体"/>
                <w:bCs/>
                <w:kern w:val="0"/>
                <w:szCs w:val="21"/>
              </w:rPr>
              <w:t>按招标公告要求</w:t>
            </w:r>
          </w:p>
        </w:tc>
        <w:tc>
          <w:tcPr>
            <w:tcW w:w="4000" w:type="dxa"/>
            <w:vAlign w:val="center"/>
          </w:tcPr>
          <w:p>
            <w:pPr>
              <w:ind w:left="-2" w:right="-65" w:rightChars="-31" w:firstLine="2"/>
              <w:jc w:val="left"/>
              <w:rPr>
                <w:rFonts w:ascii="宋体" w:hAnsi="宋体" w:cs="宋体"/>
                <w:bCs/>
                <w:kern w:val="0"/>
                <w:szCs w:val="21"/>
              </w:rPr>
            </w:pPr>
            <w:r>
              <w:rPr>
                <w:rFonts w:hint="eastAsia" w:ascii="宋体" w:hAnsi="宋体" w:cs="宋体"/>
                <w:bCs/>
                <w:kern w:val="0"/>
                <w:szCs w:val="21"/>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bCs/>
                <w:kern w:val="0"/>
                <w:szCs w:val="21"/>
              </w:rPr>
              <w:t>安全负责人</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shd w:val="clear" w:color="auto" w:fill="auto"/>
            <w:vAlign w:val="center"/>
          </w:tcPr>
          <w:p>
            <w:pPr>
              <w:ind w:left="-54" w:leftChars="-26" w:right="-65" w:rightChars="-31"/>
              <w:rPr>
                <w:rFonts w:ascii="宋体" w:hAnsi="宋体" w:eastAsia="宋体" w:cs="宋体"/>
                <w:bCs/>
                <w:kern w:val="0"/>
                <w:sz w:val="21"/>
                <w:szCs w:val="21"/>
                <w:lang w:val="en-US" w:eastAsia="zh-CN" w:bidi="ar-SA"/>
              </w:rPr>
            </w:pPr>
            <w:r>
              <w:rPr>
                <w:rFonts w:hint="eastAsia" w:ascii="宋体" w:hAnsi="宋体" w:cs="宋体"/>
                <w:bCs/>
                <w:kern w:val="0"/>
                <w:szCs w:val="21"/>
              </w:rPr>
              <w:t>具有工程类相关专业技术职称</w:t>
            </w:r>
          </w:p>
        </w:tc>
        <w:tc>
          <w:tcPr>
            <w:tcW w:w="4000" w:type="dxa"/>
            <w:vAlign w:val="center"/>
          </w:tcPr>
          <w:p>
            <w:pPr>
              <w:tabs>
                <w:tab w:val="center" w:pos="4153"/>
                <w:tab w:val="right" w:pos="8306"/>
              </w:tabs>
              <w:wordWrap w:val="0"/>
              <w:snapToGrid w:val="0"/>
              <w:ind w:left="-2" w:firstLine="2"/>
              <w:jc w:val="left"/>
              <w:rPr>
                <w:rFonts w:ascii="宋体" w:hAnsi="宋体" w:cs="宋体"/>
                <w:bCs/>
                <w:kern w:val="0"/>
                <w:szCs w:val="21"/>
              </w:rPr>
            </w:pPr>
            <w:r>
              <w:rPr>
                <w:rFonts w:ascii="宋体" w:hAnsi="宋体" w:cs="宋体"/>
                <w:bCs/>
                <w:kern w:val="0"/>
                <w:szCs w:val="21"/>
              </w:rPr>
              <w:t>须提供职称证书扫描件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bCs/>
                <w:kern w:val="0"/>
                <w:szCs w:val="21"/>
              </w:rPr>
              <w:t>给排水工程师</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shd w:val="clear" w:color="auto" w:fill="auto"/>
            <w:vAlign w:val="center"/>
          </w:tcPr>
          <w:p>
            <w:pPr>
              <w:ind w:left="-54" w:leftChars="-26" w:right="-65" w:rightChars="-31"/>
              <w:rPr>
                <w:rFonts w:ascii="宋体" w:hAnsi="宋体" w:eastAsia="宋体" w:cs="宋体"/>
                <w:bCs/>
                <w:kern w:val="0"/>
                <w:sz w:val="21"/>
                <w:szCs w:val="21"/>
                <w:lang w:val="en-US" w:eastAsia="zh-CN" w:bidi="ar-SA"/>
              </w:rPr>
            </w:pPr>
            <w:r>
              <w:rPr>
                <w:rFonts w:hint="eastAsia" w:ascii="宋体" w:hAnsi="宋体" w:cs="宋体"/>
                <w:bCs/>
                <w:kern w:val="0"/>
                <w:szCs w:val="21"/>
              </w:rPr>
              <w:t>具有给排水</w:t>
            </w:r>
            <w:r>
              <w:rPr>
                <w:rFonts w:hint="eastAsia" w:ascii="宋体" w:hAnsi="宋体" w:cs="宋体"/>
                <w:bCs/>
                <w:kern w:val="0"/>
                <w:szCs w:val="21"/>
                <w:lang w:val="en-US" w:eastAsia="zh-CN"/>
              </w:rPr>
              <w:t>工程</w:t>
            </w:r>
            <w:r>
              <w:rPr>
                <w:rFonts w:ascii="宋体" w:hAnsi="宋体" w:cs="宋体"/>
                <w:bCs/>
                <w:kern w:val="0"/>
                <w:szCs w:val="21"/>
              </w:rPr>
              <w:t>相关</w:t>
            </w:r>
            <w:r>
              <w:rPr>
                <w:rFonts w:hint="eastAsia" w:ascii="宋体" w:hAnsi="宋体" w:cs="宋体"/>
                <w:bCs/>
                <w:kern w:val="0"/>
                <w:szCs w:val="21"/>
              </w:rPr>
              <w:t>专业技术职称</w:t>
            </w:r>
          </w:p>
        </w:tc>
        <w:tc>
          <w:tcPr>
            <w:tcW w:w="4000" w:type="dxa"/>
            <w:vAlign w:val="center"/>
          </w:tcPr>
          <w:p>
            <w:pPr>
              <w:widowControl/>
              <w:rPr>
                <w:rFonts w:ascii="宋体" w:hAnsi="宋体" w:cs="宋体"/>
                <w:szCs w:val="21"/>
              </w:rPr>
            </w:pPr>
            <w:r>
              <w:rPr>
                <w:rFonts w:hint="eastAsia" w:ascii="宋体" w:hAnsi="宋体" w:cs="宋体"/>
                <w:bCs/>
                <w:kern w:val="0"/>
                <w:szCs w:val="21"/>
              </w:rPr>
              <w:t>须提供职称证书扫描件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szCs w:val="21"/>
              </w:rPr>
              <w:t>环保</w:t>
            </w:r>
            <w:r>
              <w:rPr>
                <w:rFonts w:hint="eastAsia" w:ascii="宋体" w:hAnsi="宋体" w:cs="宋体"/>
                <w:bCs/>
                <w:kern w:val="0"/>
                <w:szCs w:val="21"/>
              </w:rPr>
              <w:t>工程师</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shd w:val="clear" w:color="auto" w:fill="auto"/>
            <w:vAlign w:val="center"/>
          </w:tcPr>
          <w:p>
            <w:pPr>
              <w:ind w:left="-54" w:leftChars="-26" w:right="-65" w:rightChars="-31"/>
              <w:rPr>
                <w:rFonts w:ascii="宋体" w:hAnsi="宋体" w:eastAsia="宋体" w:cs="宋体"/>
                <w:bCs/>
                <w:kern w:val="0"/>
                <w:sz w:val="21"/>
                <w:szCs w:val="21"/>
                <w:lang w:val="en-US" w:eastAsia="zh-CN" w:bidi="ar-SA"/>
              </w:rPr>
            </w:pPr>
            <w:r>
              <w:rPr>
                <w:rFonts w:hint="eastAsia" w:ascii="宋体" w:hAnsi="宋体" w:cs="宋体"/>
                <w:bCs/>
                <w:kern w:val="0"/>
                <w:szCs w:val="21"/>
              </w:rPr>
              <w:t>具有环保工程</w:t>
            </w:r>
            <w:r>
              <w:rPr>
                <w:rFonts w:ascii="宋体" w:hAnsi="宋体" w:cs="宋体"/>
                <w:bCs/>
                <w:kern w:val="0"/>
                <w:szCs w:val="21"/>
              </w:rPr>
              <w:t>相关</w:t>
            </w:r>
            <w:r>
              <w:rPr>
                <w:rFonts w:hint="eastAsia" w:ascii="宋体" w:hAnsi="宋体" w:cs="宋体"/>
                <w:bCs/>
                <w:kern w:val="0"/>
                <w:szCs w:val="21"/>
              </w:rPr>
              <w:t>专业技术职称</w:t>
            </w:r>
          </w:p>
        </w:tc>
        <w:tc>
          <w:tcPr>
            <w:tcW w:w="4000" w:type="dxa"/>
            <w:vAlign w:val="center"/>
          </w:tcPr>
          <w:p>
            <w:pPr>
              <w:widowControl/>
              <w:rPr>
                <w:rFonts w:ascii="宋体" w:hAnsi="宋体" w:cs="宋体"/>
                <w:szCs w:val="21"/>
              </w:rPr>
            </w:pPr>
            <w:r>
              <w:rPr>
                <w:rFonts w:hint="eastAsia" w:ascii="宋体" w:hAnsi="宋体" w:cs="宋体"/>
                <w:bCs/>
                <w:kern w:val="0"/>
                <w:szCs w:val="21"/>
              </w:rPr>
              <w:t>须提供职称证书扫描件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szCs w:val="21"/>
              </w:rPr>
              <w:t>测量</w:t>
            </w:r>
            <w:r>
              <w:rPr>
                <w:rFonts w:hint="eastAsia" w:ascii="宋体" w:hAnsi="宋体" w:cs="宋体"/>
                <w:bCs/>
                <w:kern w:val="0"/>
                <w:szCs w:val="21"/>
              </w:rPr>
              <w:t>工程师</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1人</w:t>
            </w:r>
          </w:p>
        </w:tc>
        <w:tc>
          <w:tcPr>
            <w:tcW w:w="6665" w:type="dxa"/>
            <w:shd w:val="clear" w:color="auto" w:fill="auto"/>
            <w:vAlign w:val="center"/>
          </w:tcPr>
          <w:p>
            <w:pPr>
              <w:ind w:left="-54" w:leftChars="-26" w:right="-65" w:rightChars="-31"/>
              <w:rPr>
                <w:rFonts w:ascii="宋体" w:hAnsi="宋体" w:eastAsia="宋体" w:cs="宋体"/>
                <w:bCs/>
                <w:kern w:val="0"/>
                <w:sz w:val="21"/>
                <w:szCs w:val="21"/>
                <w:lang w:val="en-US" w:eastAsia="zh-CN" w:bidi="ar-SA"/>
              </w:rPr>
            </w:pPr>
            <w:r>
              <w:rPr>
                <w:rFonts w:hint="eastAsia" w:ascii="宋体" w:hAnsi="宋体" w:cs="宋体"/>
                <w:bCs/>
                <w:kern w:val="0"/>
                <w:szCs w:val="21"/>
              </w:rPr>
              <w:t>具有测量工程</w:t>
            </w:r>
            <w:r>
              <w:rPr>
                <w:rFonts w:ascii="宋体" w:hAnsi="宋体" w:cs="宋体"/>
                <w:bCs/>
                <w:kern w:val="0"/>
                <w:szCs w:val="21"/>
              </w:rPr>
              <w:t>相关</w:t>
            </w:r>
            <w:r>
              <w:rPr>
                <w:rFonts w:hint="eastAsia" w:ascii="宋体" w:hAnsi="宋体" w:cs="宋体"/>
                <w:bCs/>
                <w:kern w:val="0"/>
                <w:szCs w:val="21"/>
              </w:rPr>
              <w:t>专业技术职称</w:t>
            </w:r>
          </w:p>
        </w:tc>
        <w:tc>
          <w:tcPr>
            <w:tcW w:w="4000" w:type="dxa"/>
            <w:vAlign w:val="center"/>
          </w:tcPr>
          <w:p>
            <w:pPr>
              <w:widowControl/>
              <w:rPr>
                <w:rFonts w:ascii="宋体" w:hAnsi="宋体" w:cs="宋体"/>
                <w:bCs/>
                <w:kern w:val="0"/>
                <w:szCs w:val="21"/>
              </w:rPr>
            </w:pPr>
            <w:r>
              <w:rPr>
                <w:rFonts w:hint="eastAsia" w:ascii="宋体" w:hAnsi="宋体" w:cs="宋体"/>
                <w:bCs/>
                <w:kern w:val="0"/>
                <w:szCs w:val="21"/>
              </w:rPr>
              <w:t>须提供职称证书扫描件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97" w:type="dxa"/>
            <w:vAlign w:val="center"/>
          </w:tcPr>
          <w:p>
            <w:pPr>
              <w:widowControl/>
              <w:spacing w:line="256" w:lineRule="exact"/>
              <w:ind w:left="-48" w:leftChars="-23"/>
              <w:jc w:val="center"/>
              <w:rPr>
                <w:rFonts w:ascii="宋体" w:hAnsi="宋体" w:cs="宋体"/>
                <w:bCs/>
                <w:kern w:val="0"/>
                <w:szCs w:val="21"/>
              </w:rPr>
            </w:pPr>
            <w:r>
              <w:rPr>
                <w:rFonts w:hint="eastAsia" w:ascii="宋体" w:hAnsi="宋体" w:cs="宋体"/>
                <w:bCs/>
                <w:kern w:val="0"/>
                <w:szCs w:val="21"/>
              </w:rPr>
              <w:t>其他技术人员</w:t>
            </w:r>
          </w:p>
        </w:tc>
        <w:tc>
          <w:tcPr>
            <w:tcW w:w="1184" w:type="dxa"/>
            <w:vAlign w:val="center"/>
          </w:tcPr>
          <w:p>
            <w:pPr>
              <w:widowControl/>
              <w:spacing w:line="256" w:lineRule="exact"/>
              <w:ind w:left="-44" w:leftChars="-21"/>
              <w:jc w:val="center"/>
              <w:rPr>
                <w:rFonts w:ascii="宋体" w:hAnsi="宋体" w:cs="宋体"/>
                <w:bCs/>
                <w:kern w:val="0"/>
                <w:szCs w:val="21"/>
              </w:rPr>
            </w:pPr>
            <w:r>
              <w:rPr>
                <w:rFonts w:hint="eastAsia" w:ascii="宋体" w:hAnsi="宋体" w:cs="宋体"/>
                <w:bCs/>
                <w:kern w:val="0"/>
                <w:szCs w:val="21"/>
              </w:rPr>
              <w:t>不少于3</w:t>
            </w:r>
          </w:p>
        </w:tc>
        <w:tc>
          <w:tcPr>
            <w:tcW w:w="6665" w:type="dxa"/>
            <w:vAlign w:val="center"/>
          </w:tcPr>
          <w:p>
            <w:pPr>
              <w:ind w:left="-54" w:leftChars="-26" w:right="-65" w:rightChars="-31"/>
              <w:rPr>
                <w:rFonts w:ascii="宋体" w:hAnsi="宋体" w:cs="宋体"/>
                <w:bCs/>
                <w:kern w:val="0"/>
                <w:szCs w:val="21"/>
              </w:rPr>
            </w:pPr>
            <w:r>
              <w:rPr>
                <w:rFonts w:hint="eastAsia" w:ascii="宋体" w:hAnsi="宋体" w:cs="宋体"/>
                <w:bCs/>
                <w:kern w:val="0"/>
                <w:szCs w:val="21"/>
              </w:rPr>
              <w:t>具有工程</w:t>
            </w:r>
            <w:r>
              <w:rPr>
                <w:rFonts w:hint="eastAsia" w:ascii="宋体" w:hAnsi="宋体" w:cs="宋体"/>
                <w:bCs/>
                <w:kern w:val="0"/>
                <w:szCs w:val="21"/>
                <w:lang w:val="en-US" w:eastAsia="zh-CN"/>
              </w:rPr>
              <w:t>类</w:t>
            </w:r>
            <w:r>
              <w:rPr>
                <w:rFonts w:ascii="宋体" w:hAnsi="宋体" w:cs="宋体"/>
                <w:bCs/>
                <w:kern w:val="0"/>
                <w:szCs w:val="21"/>
              </w:rPr>
              <w:t>相关</w:t>
            </w:r>
            <w:r>
              <w:rPr>
                <w:rFonts w:hint="eastAsia" w:ascii="宋体" w:hAnsi="宋体" w:cs="宋体"/>
                <w:bCs/>
                <w:kern w:val="0"/>
                <w:szCs w:val="21"/>
              </w:rPr>
              <w:t>专业初级或以上技术职称</w:t>
            </w:r>
          </w:p>
        </w:tc>
        <w:tc>
          <w:tcPr>
            <w:tcW w:w="4000" w:type="dxa"/>
            <w:vAlign w:val="center"/>
          </w:tcPr>
          <w:p>
            <w:pPr>
              <w:widowControl/>
              <w:rPr>
                <w:rFonts w:ascii="宋体" w:hAnsi="宋体" w:cs="宋体"/>
                <w:bCs/>
                <w:kern w:val="0"/>
                <w:szCs w:val="21"/>
              </w:rPr>
            </w:pPr>
            <w:r>
              <w:rPr>
                <w:rFonts w:hint="eastAsia" w:ascii="宋体" w:hAnsi="宋体" w:cs="宋体"/>
                <w:bCs/>
                <w:kern w:val="0"/>
                <w:szCs w:val="21"/>
              </w:rPr>
              <w:t>须提供职称证书扫描件</w:t>
            </w:r>
          </w:p>
        </w:tc>
      </w:tr>
    </w:tbl>
    <w:p>
      <w:pPr>
        <w:widowControl/>
        <w:jc w:val="left"/>
        <w:rPr>
          <w:rFonts w:ascii="宋体" w:hAnsi="宋体"/>
          <w:b/>
          <w:szCs w:val="21"/>
        </w:rPr>
      </w:pPr>
    </w:p>
    <w:p>
      <w:pPr>
        <w:pStyle w:val="2"/>
        <w:rPr>
          <w:rFonts w:hint="eastAsia"/>
        </w:rPr>
      </w:pPr>
    </w:p>
    <w:p>
      <w:pPr>
        <w:widowControl/>
        <w:jc w:val="left"/>
        <w:rPr>
          <w:rFonts w:ascii="宋体" w:hAnsi="宋体"/>
          <w:b/>
          <w:szCs w:val="21"/>
        </w:rPr>
      </w:pPr>
      <w:r>
        <w:rPr>
          <w:rFonts w:ascii="宋体" w:hAnsi="宋体"/>
          <w:b/>
          <w:szCs w:val="21"/>
        </w:rPr>
        <w:br w:type="page"/>
      </w:r>
    </w:p>
    <w:p>
      <w:pPr>
        <w:tabs>
          <w:tab w:val="left" w:pos="5040"/>
        </w:tabs>
        <w:rPr>
          <w:rFonts w:ascii="宋体" w:hAnsi="宋体"/>
          <w:b/>
          <w:szCs w:val="21"/>
        </w:rPr>
      </w:pPr>
      <w:r>
        <w:rPr>
          <w:rFonts w:hint="eastAsia" w:ascii="宋体" w:hAnsi="宋体"/>
          <w:b/>
          <w:szCs w:val="21"/>
        </w:rPr>
        <w:t>附表五（适用于加权平均法）</w:t>
      </w:r>
      <w:r>
        <w:rPr>
          <w:rFonts w:ascii="宋体" w:hAnsi="宋体"/>
          <w:b/>
          <w:szCs w:val="21"/>
        </w:rPr>
        <w:tab/>
      </w:r>
    </w:p>
    <w:p>
      <w:pPr>
        <w:jc w:val="center"/>
        <w:rPr>
          <w:rFonts w:ascii="宋体" w:hAnsi="宋体"/>
          <w:b/>
          <w:sz w:val="36"/>
          <w:szCs w:val="36"/>
        </w:rPr>
      </w:pPr>
      <w:r>
        <w:rPr>
          <w:rFonts w:hint="eastAsia" w:ascii="宋体" w:hAnsi="宋体"/>
          <w:b/>
          <w:sz w:val="36"/>
          <w:szCs w:val="36"/>
        </w:rPr>
        <w:t>经济标评分表</w:t>
      </w:r>
    </w:p>
    <w:p>
      <w:pPr>
        <w:rPr>
          <w:rFonts w:ascii="宋体" w:hAnsi="宋体"/>
          <w:szCs w:val="21"/>
        </w:rPr>
      </w:pPr>
      <w:r>
        <w:rPr>
          <w:rFonts w:hint="eastAsia" w:ascii="宋体" w:hAnsi="宋体"/>
          <w:szCs w:val="21"/>
        </w:rPr>
        <w:t>工程名称：</w:t>
      </w:r>
    </w:p>
    <w:tbl>
      <w:tblPr>
        <w:tblStyle w:val="44"/>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021"/>
        <w:gridCol w:w="1045"/>
        <w:gridCol w:w="1032"/>
        <w:gridCol w:w="1032"/>
        <w:gridCol w:w="1032"/>
        <w:gridCol w:w="1032"/>
        <w:gridCol w:w="1032"/>
        <w:gridCol w:w="1032"/>
        <w:gridCol w:w="1032"/>
        <w:gridCol w:w="1032"/>
        <w:gridCol w:w="1032"/>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报价权重</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85"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w:t>
            </w:r>
            <w:r>
              <w:rPr>
                <w:rFonts w:ascii="宋体" w:hAnsi="宋体"/>
                <w:szCs w:val="21"/>
              </w:rPr>
              <w:t>(I=100-A)</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rFonts w:ascii="宋体" w:hAnsi="宋体"/>
          <w:szCs w:val="21"/>
        </w:rPr>
      </w:pPr>
      <w:r>
        <w:rPr>
          <w:rFonts w:hint="eastAsia" w:ascii="宋体" w:hAnsi="宋体"/>
          <w:szCs w:val="21"/>
        </w:rPr>
        <w:t>评委签名：</w:t>
      </w:r>
      <w:r>
        <w:rPr>
          <w:rFonts w:ascii="宋体" w:hAnsi="宋体"/>
          <w:b/>
          <w:sz w:val="36"/>
          <w:szCs w:val="36"/>
        </w:rPr>
        <w:br w:type="page"/>
      </w:r>
    </w:p>
    <w:p>
      <w:pPr>
        <w:rPr>
          <w:rFonts w:ascii="宋体" w:hAnsi="宋体"/>
          <w:b/>
          <w:szCs w:val="21"/>
        </w:rPr>
      </w:pPr>
      <w:r>
        <w:rPr>
          <w:rFonts w:hint="eastAsia" w:ascii="宋体" w:hAnsi="宋体"/>
          <w:szCs w:val="21"/>
        </w:rPr>
        <w:t>附表六</w:t>
      </w:r>
    </w:p>
    <w:p>
      <w:pPr>
        <w:jc w:val="center"/>
        <w:rPr>
          <w:rFonts w:ascii="宋体" w:hAnsi="宋体"/>
          <w:b/>
          <w:sz w:val="36"/>
          <w:szCs w:val="36"/>
        </w:rPr>
      </w:pPr>
      <w:r>
        <w:rPr>
          <w:rFonts w:hint="eastAsia" w:ascii="宋体" w:hAnsi="宋体"/>
          <w:b/>
          <w:sz w:val="36"/>
          <w:szCs w:val="36"/>
        </w:rPr>
        <w:t>算术复核表</w:t>
      </w:r>
    </w:p>
    <w:p>
      <w:pPr>
        <w:rPr>
          <w:rFonts w:ascii="宋体" w:hAnsi="宋体"/>
          <w:kern w:val="0"/>
          <w:szCs w:val="21"/>
        </w:rPr>
      </w:pPr>
      <w:r>
        <w:rPr>
          <w:rFonts w:hint="eastAsia" w:ascii="宋体" w:hAnsi="宋体"/>
          <w:kern w:val="0"/>
          <w:szCs w:val="21"/>
        </w:rPr>
        <w:t>工程名称：投标人</w:t>
      </w:r>
      <w:r>
        <w:rPr>
          <w:rFonts w:ascii="宋体" w:hAnsi="宋体"/>
          <w:kern w:val="0"/>
          <w:szCs w:val="21"/>
        </w:rPr>
        <w:t xml:space="preserve">:                                                  </w:t>
      </w:r>
      <w:r>
        <w:rPr>
          <w:rFonts w:hint="eastAsia" w:ascii="宋体" w:hAnsi="宋体"/>
          <w:kern w:val="0"/>
          <w:szCs w:val="21"/>
        </w:rPr>
        <w:t>单位：元</w:t>
      </w:r>
    </w:p>
    <w:tbl>
      <w:tblPr>
        <w:tblStyle w:val="44"/>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Layout w:type="fixed"/>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修正前投标</w:t>
            </w:r>
          </w:p>
          <w:p>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修正后投标</w:t>
            </w:r>
          </w:p>
          <w:p>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修正率</w:t>
            </w:r>
          </w:p>
          <w:p>
            <w:pPr>
              <w:rPr>
                <w:rFonts w:ascii="宋体" w:hAnsi="宋体"/>
                <w:kern w:val="0"/>
                <w:szCs w:val="21"/>
              </w:rPr>
            </w:pP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pPr>
        <w:rPr>
          <w:rFonts w:ascii="宋体" w:hAnsi="宋体" w:cs="宋体"/>
          <w:kern w:val="0"/>
          <w:szCs w:val="21"/>
        </w:rPr>
      </w:pPr>
      <w:r>
        <w:rPr>
          <w:rFonts w:hint="eastAsia" w:ascii="宋体" w:hAnsi="宋体" w:cs="宋体"/>
          <w:kern w:val="0"/>
          <w:szCs w:val="21"/>
        </w:rPr>
        <w:t>修正原则：</w:t>
      </w:r>
      <w:r>
        <w:rPr>
          <w:rFonts w:hint="eastAsia" w:ascii="宋体" w:hAnsi="宋体"/>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kern w:val="0"/>
          <w:szCs w:val="21"/>
        </w:rPr>
        <w:tab/>
      </w:r>
    </w:p>
    <w:p>
      <w:pPr>
        <w:rPr>
          <w:rFonts w:ascii="宋体" w:hAnsi="宋体"/>
          <w:kern w:val="0"/>
          <w:szCs w:val="21"/>
        </w:rPr>
      </w:pPr>
      <w:r>
        <w:rPr>
          <w:rFonts w:hint="eastAsia" w:ascii="宋体" w:hAnsi="宋体"/>
          <w:kern w:val="0"/>
          <w:szCs w:val="21"/>
        </w:rPr>
        <w:t>评委签名：</w:t>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hint="eastAsia" w:ascii="宋体" w:hAnsi="宋体"/>
          <w:kern w:val="0"/>
          <w:szCs w:val="21"/>
        </w:rPr>
        <w:t>日期：</w:t>
      </w:r>
    </w:p>
    <w:p>
      <w:pPr>
        <w:rPr>
          <w:rFonts w:ascii="宋体" w:hAnsi="宋体"/>
        </w:rPr>
      </w:pPr>
    </w:p>
    <w:p>
      <w:pPr>
        <w:rPr>
          <w:rFonts w:ascii="宋体" w:hAnsi="宋体"/>
        </w:rPr>
      </w:pPr>
      <w:r>
        <w:rPr>
          <w:rFonts w:ascii="宋体" w:hAnsi="宋体"/>
        </w:rPr>
        <w:br w:type="page"/>
      </w:r>
    </w:p>
    <w:p>
      <w:pPr>
        <w:jc w:val="center"/>
        <w:rPr>
          <w:rFonts w:ascii="宋体" w:hAnsi="宋体"/>
          <w:b/>
          <w:sz w:val="36"/>
          <w:szCs w:val="36"/>
        </w:rPr>
      </w:pPr>
      <w:r>
        <w:rPr>
          <w:rFonts w:hint="eastAsia" w:ascii="宋体" w:hAnsi="宋体"/>
          <w:b/>
          <w:sz w:val="36"/>
          <w:szCs w:val="36"/>
        </w:rPr>
        <w:t>算术复核表</w:t>
      </w:r>
    </w:p>
    <w:p>
      <w:pPr>
        <w:rPr>
          <w:rFonts w:ascii="宋体" w:hAnsi="宋体"/>
          <w:szCs w:val="21"/>
        </w:rPr>
      </w:pPr>
      <w:r>
        <w:rPr>
          <w:rFonts w:hint="eastAsia" w:ascii="宋体" w:hAnsi="宋体"/>
          <w:szCs w:val="21"/>
        </w:rPr>
        <w:t>工程名称：</w:t>
      </w:r>
    </w:p>
    <w:tbl>
      <w:tblPr>
        <w:tblStyle w:val="44"/>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b/>
                <w:sz w:val="28"/>
                <w:szCs w:val="28"/>
              </w:rPr>
            </w:pPr>
            <w:r>
              <w:rPr>
                <w:rFonts w:hint="eastAsia" w:ascii="宋体" w:hAnsi="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b/>
                <w:sz w:val="28"/>
                <w:szCs w:val="28"/>
              </w:rPr>
            </w:pPr>
            <w:r>
              <w:rPr>
                <w:rFonts w:hint="eastAsia" w:ascii="宋体" w:hAnsi="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b/>
                <w:sz w:val="28"/>
                <w:szCs w:val="28"/>
              </w:rPr>
            </w:pPr>
            <w:r>
              <w:rPr>
                <w:rFonts w:hint="eastAsia" w:ascii="宋体" w:hAnsi="宋体"/>
                <w:b/>
                <w:sz w:val="28"/>
                <w:szCs w:val="28"/>
              </w:rPr>
              <w:t>原投标报价（</w:t>
            </w:r>
            <w:r>
              <w:rPr>
                <w:rFonts w:ascii="宋体" w:hAnsi="宋体"/>
                <w:b/>
                <w:sz w:val="28"/>
                <w:szCs w:val="28"/>
              </w:rPr>
              <w:t>A</w:t>
            </w:r>
            <w:r>
              <w:rPr>
                <w:rFonts w:hint="eastAsia" w:ascii="宋体" w:hAnsi="宋体"/>
                <w:b/>
                <w:sz w:val="28"/>
                <w:szCs w:val="28"/>
              </w:rPr>
              <w:t>）</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b/>
                <w:sz w:val="28"/>
                <w:szCs w:val="28"/>
              </w:rPr>
            </w:pPr>
            <w:r>
              <w:rPr>
                <w:rFonts w:hint="eastAsia" w:ascii="宋体" w:hAnsi="宋体"/>
                <w:b/>
                <w:sz w:val="28"/>
                <w:szCs w:val="28"/>
              </w:rPr>
              <w:t>算数复核后投标报价（</w:t>
            </w:r>
            <w:r>
              <w:rPr>
                <w:rFonts w:ascii="宋体" w:hAnsi="宋体"/>
                <w:b/>
                <w:sz w:val="28"/>
                <w:szCs w:val="28"/>
              </w:rPr>
              <w:t>B</w:t>
            </w:r>
            <w:r>
              <w:rPr>
                <w:rFonts w:hint="eastAsia" w:ascii="宋体" w:hAnsi="宋体"/>
                <w:b/>
                <w:sz w:val="28"/>
                <w:szCs w:val="28"/>
              </w:rPr>
              <w:t>）</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b/>
                <w:sz w:val="28"/>
                <w:szCs w:val="28"/>
              </w:rPr>
            </w:pPr>
            <w:r>
              <w:rPr>
                <w:rFonts w:hint="eastAsia" w:ascii="宋体" w:hAnsi="宋体"/>
                <w:b/>
                <w:sz w:val="28"/>
                <w:szCs w:val="28"/>
              </w:rPr>
              <w:t>误差率（</w:t>
            </w:r>
            <w:r>
              <w:rPr>
                <w:rFonts w:ascii="宋体" w:hAnsi="宋体"/>
                <w:b/>
                <w:sz w:val="28"/>
                <w:szCs w:val="28"/>
              </w:rPr>
              <w:t>r=|A-B|/A*100%</w:t>
            </w: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sz w:val="36"/>
                <w:szCs w:val="36"/>
              </w:rPr>
            </w:pPr>
          </w:p>
        </w:tc>
      </w:tr>
    </w:tbl>
    <w:p>
      <w:pPr>
        <w:rPr>
          <w:rFonts w:ascii="宋体" w:hAnsi="宋体"/>
          <w:szCs w:val="21"/>
        </w:rPr>
      </w:pPr>
      <w:r>
        <w:rPr>
          <w:rFonts w:hint="eastAsia" w:ascii="宋体" w:hAnsi="宋体"/>
          <w:szCs w:val="21"/>
        </w:rPr>
        <w:t>评委签名：</w:t>
      </w:r>
    </w:p>
    <w:p>
      <w:pPr>
        <w:spacing w:line="360" w:lineRule="auto"/>
        <w:jc w:val="center"/>
        <w:rPr>
          <w:rFonts w:ascii="宋体" w:hAnsi="宋体"/>
          <w:szCs w:val="21"/>
        </w:rPr>
        <w:sectPr>
          <w:endnotePr>
            <w:numFmt w:val="decimal"/>
          </w:endnotePr>
          <w:pgSz w:w="16838" w:h="11906" w:orient="landscape"/>
          <w:pgMar w:top="1418" w:right="1247" w:bottom="1418" w:left="1134" w:header="851" w:footer="907" w:gutter="0"/>
          <w:cols w:space="720" w:num="1"/>
          <w:titlePg/>
          <w:docGrid w:type="linesAndChars" w:linePitch="312" w:charSpace="0"/>
        </w:sectPr>
      </w:pPr>
    </w:p>
    <w:p>
      <w:pPr>
        <w:pStyle w:val="3"/>
        <w:jc w:val="center"/>
        <w:rPr>
          <w:rFonts w:ascii="宋体" w:hAnsi="宋体"/>
        </w:rPr>
      </w:pPr>
      <w:bookmarkStart w:id="25" w:name="_Toc175741358"/>
      <w:r>
        <w:rPr>
          <w:rFonts w:hint="eastAsia" w:ascii="宋体" w:hAnsi="宋体"/>
        </w:rPr>
        <w:t>第三章 合同条款</w:t>
      </w:r>
      <w:bookmarkEnd w:id="25"/>
    </w:p>
    <w:p>
      <w:pPr>
        <w:jc w:val="center"/>
        <w:rPr>
          <w:rFonts w:ascii="宋体" w:hAnsi="宋体"/>
          <w:b/>
          <w:sz w:val="24"/>
          <w:szCs w:val="24"/>
        </w:rPr>
      </w:pPr>
      <w:r>
        <w:rPr>
          <w:rFonts w:hint="eastAsia" w:ascii="宋体" w:hAnsi="宋体"/>
          <w:sz w:val="24"/>
          <w:szCs w:val="24"/>
        </w:rPr>
        <w:t>（另册）</w:t>
      </w:r>
    </w:p>
    <w:p>
      <w:pPr>
        <w:rPr>
          <w:rFonts w:ascii="宋体" w:hAnsi="宋体"/>
          <w:sz w:val="24"/>
          <w:szCs w:val="24"/>
        </w:rPr>
      </w:pPr>
    </w:p>
    <w:p>
      <w:pPr>
        <w:pStyle w:val="21"/>
        <w:spacing w:line="360" w:lineRule="auto"/>
        <w:rPr>
          <w:rFonts w:hAnsi="宋体"/>
          <w:sz w:val="24"/>
          <w:szCs w:val="24"/>
        </w:rPr>
      </w:pPr>
    </w:p>
    <w:p>
      <w:pPr>
        <w:widowControl/>
        <w:jc w:val="left"/>
        <w:rPr>
          <w:rFonts w:ascii="宋体" w:hAnsi="宋体"/>
          <w:sz w:val="24"/>
          <w:szCs w:val="24"/>
        </w:rPr>
      </w:pPr>
      <w:r>
        <w:rPr>
          <w:rFonts w:ascii="宋体" w:hAnsi="宋体"/>
          <w:sz w:val="24"/>
          <w:szCs w:val="24"/>
        </w:rPr>
        <w:br w:type="page"/>
      </w:r>
    </w:p>
    <w:p>
      <w:pPr>
        <w:pStyle w:val="3"/>
        <w:jc w:val="center"/>
        <w:rPr>
          <w:rFonts w:ascii="宋体" w:hAnsi="宋体"/>
        </w:rPr>
      </w:pPr>
      <w:bookmarkStart w:id="26" w:name="_Toc175741359"/>
      <w:r>
        <w:rPr>
          <w:rFonts w:hint="eastAsia" w:ascii="宋体" w:hAnsi="宋体"/>
        </w:rPr>
        <w:t>第四章 发包人要求</w:t>
      </w:r>
      <w:bookmarkEnd w:id="26"/>
    </w:p>
    <w:p>
      <w:pPr>
        <w:spacing w:line="360" w:lineRule="auto"/>
        <w:ind w:firstLine="482" w:firstLineChars="200"/>
        <w:rPr>
          <w:rFonts w:ascii="宋体" w:hAnsi="宋体" w:cs="宋体"/>
          <w:b/>
          <w:sz w:val="24"/>
          <w:szCs w:val="24"/>
        </w:rPr>
      </w:pPr>
      <w:r>
        <w:rPr>
          <w:rFonts w:hint="eastAsia" w:ascii="宋体" w:hAnsi="宋体" w:cs="宋体"/>
          <w:b/>
          <w:sz w:val="24"/>
          <w:szCs w:val="24"/>
        </w:rPr>
        <w:t>一、工程概况</w:t>
      </w:r>
    </w:p>
    <w:p>
      <w:pPr>
        <w:spacing w:line="360" w:lineRule="auto"/>
        <w:ind w:firstLine="480" w:firstLineChars="200"/>
        <w:rPr>
          <w:rFonts w:ascii="宋体" w:hAnsi="宋体" w:cs="宋体"/>
          <w:sz w:val="24"/>
          <w:szCs w:val="24"/>
        </w:rPr>
      </w:pPr>
      <w:r>
        <w:rPr>
          <w:rFonts w:hint="eastAsia" w:ascii="宋体" w:hAnsi="宋体" w:cs="宋体"/>
          <w:sz w:val="24"/>
          <w:szCs w:val="24"/>
        </w:rPr>
        <w:t>1、项目名称:广东省广裕集团江门吉安实业有限公司污水处理设施提标改造项目</w:t>
      </w:r>
    </w:p>
    <w:p>
      <w:pPr>
        <w:spacing w:line="360" w:lineRule="auto"/>
        <w:ind w:firstLine="480" w:firstLineChars="200"/>
        <w:rPr>
          <w:rFonts w:ascii="宋体" w:hAnsi="宋体" w:cs="宋体"/>
          <w:sz w:val="24"/>
          <w:szCs w:val="24"/>
        </w:rPr>
      </w:pPr>
      <w:r>
        <w:rPr>
          <w:rFonts w:hint="eastAsia" w:ascii="宋体" w:hAnsi="宋体" w:cs="宋体"/>
          <w:sz w:val="24"/>
          <w:szCs w:val="24"/>
        </w:rPr>
        <w:t>2、项目地点:项目位于江门市鹤山市宅梧镇营顶广东省广裕集团江门吉安实业有限公司内。</w:t>
      </w:r>
    </w:p>
    <w:p>
      <w:pPr>
        <w:spacing w:line="360" w:lineRule="auto"/>
        <w:ind w:firstLine="480" w:firstLineChars="200"/>
        <w:rPr>
          <w:rFonts w:ascii="宋体" w:hAnsi="宋体" w:cs="宋体"/>
          <w:sz w:val="24"/>
          <w:szCs w:val="24"/>
        </w:rPr>
      </w:pPr>
      <w:r>
        <w:rPr>
          <w:rFonts w:hint="eastAsia" w:ascii="宋体" w:hAnsi="宋体" w:cs="宋体"/>
          <w:sz w:val="24"/>
          <w:szCs w:val="24"/>
        </w:rPr>
        <w:t>3、项目建设内容:本工程设计日处理量为1500m³/d，主要建设内容包括两部分，一部分是现有拆除及改造，另一部分是新建。详见工程量清单及施工图纸。</w:t>
      </w:r>
    </w:p>
    <w:p>
      <w:pPr>
        <w:spacing w:line="360" w:lineRule="auto"/>
        <w:ind w:firstLine="480" w:firstLineChars="200"/>
        <w:rPr>
          <w:rFonts w:ascii="宋体" w:hAnsi="宋体" w:cs="宋体"/>
          <w:sz w:val="24"/>
          <w:szCs w:val="24"/>
        </w:rPr>
      </w:pPr>
      <w:r>
        <w:rPr>
          <w:rFonts w:hint="eastAsia" w:ascii="宋体" w:hAnsi="宋体" w:cs="宋体"/>
          <w:sz w:val="24"/>
          <w:szCs w:val="24"/>
        </w:rPr>
        <w:t>(1)拆除及改造部分:</w:t>
      </w:r>
    </w:p>
    <w:p>
      <w:pPr>
        <w:spacing w:line="360" w:lineRule="auto"/>
        <w:ind w:firstLine="480" w:firstLineChars="200"/>
        <w:rPr>
          <w:rFonts w:ascii="宋体" w:hAnsi="宋体" w:cs="宋体"/>
          <w:sz w:val="24"/>
          <w:szCs w:val="24"/>
        </w:rPr>
      </w:pPr>
      <w:r>
        <w:rPr>
          <w:rFonts w:hint="eastAsia" w:ascii="宋体" w:hAnsi="宋体" w:cs="宋体"/>
          <w:sz w:val="24"/>
          <w:szCs w:val="24"/>
        </w:rPr>
        <w:t>1)进水渠原格栅拆除，更换新的粗格栅以及增加细格栅；</w:t>
      </w:r>
    </w:p>
    <w:p>
      <w:pPr>
        <w:spacing w:line="360" w:lineRule="auto"/>
        <w:ind w:firstLine="480" w:firstLineChars="200"/>
        <w:rPr>
          <w:rFonts w:ascii="宋体" w:hAnsi="宋体" w:cs="宋体"/>
          <w:sz w:val="24"/>
          <w:szCs w:val="24"/>
        </w:rPr>
      </w:pPr>
      <w:r>
        <w:rPr>
          <w:rFonts w:hint="eastAsia" w:ascii="宋体" w:hAnsi="宋体" w:cs="宋体"/>
          <w:sz w:val="24"/>
          <w:szCs w:val="24"/>
        </w:rPr>
        <w:t>2)将原来的调节池、生物滤除改造为进水泵站；</w:t>
      </w:r>
    </w:p>
    <w:p>
      <w:pPr>
        <w:spacing w:line="360" w:lineRule="auto"/>
        <w:ind w:firstLine="480" w:firstLineChars="200"/>
        <w:rPr>
          <w:rFonts w:ascii="宋体" w:hAnsi="宋体" w:cs="宋体"/>
          <w:sz w:val="24"/>
          <w:szCs w:val="24"/>
        </w:rPr>
      </w:pPr>
      <w:r>
        <w:rPr>
          <w:rFonts w:hint="eastAsia" w:ascii="宋体" w:hAnsi="宋体" w:cs="宋体"/>
          <w:sz w:val="24"/>
          <w:szCs w:val="24"/>
        </w:rPr>
        <w:t>3)将原有的生化池改造为AA0生化池；</w:t>
      </w:r>
    </w:p>
    <w:p>
      <w:pPr>
        <w:spacing w:line="360" w:lineRule="auto"/>
        <w:ind w:firstLine="480" w:firstLineChars="200"/>
        <w:rPr>
          <w:rFonts w:ascii="宋体" w:hAnsi="宋体" w:cs="宋体"/>
          <w:sz w:val="24"/>
          <w:szCs w:val="24"/>
        </w:rPr>
      </w:pPr>
      <w:r>
        <w:rPr>
          <w:rFonts w:hint="eastAsia" w:ascii="宋体" w:hAnsi="宋体" w:cs="宋体"/>
          <w:sz w:val="24"/>
          <w:szCs w:val="24"/>
        </w:rPr>
        <w:t>(2)新建部分:</w:t>
      </w:r>
    </w:p>
    <w:p>
      <w:pPr>
        <w:spacing w:line="360" w:lineRule="auto"/>
        <w:ind w:firstLine="480" w:firstLineChars="200"/>
        <w:rPr>
          <w:rFonts w:ascii="宋体" w:hAnsi="宋体" w:cs="宋体"/>
          <w:sz w:val="24"/>
          <w:szCs w:val="24"/>
        </w:rPr>
      </w:pPr>
      <w:r>
        <w:rPr>
          <w:rFonts w:hint="eastAsia" w:ascii="宋体" w:hAnsi="宋体" w:cs="宋体"/>
          <w:sz w:val="24"/>
          <w:szCs w:val="24"/>
        </w:rPr>
        <w:t>新增加调节池、混凝气浮、二沉池、滤布滤池、紫外消毒、计量渠、污泥池、鼓风机房、配电室、脱水机房、加药间； 电气、给排水、消防等公用工程；并购置安装相应设备。</w:t>
      </w:r>
    </w:p>
    <w:p>
      <w:pPr>
        <w:spacing w:line="360" w:lineRule="auto"/>
        <w:ind w:firstLine="480" w:firstLineChars="200"/>
        <w:rPr>
          <w:rFonts w:ascii="宋体" w:hAnsi="宋体" w:cs="宋体"/>
          <w:sz w:val="24"/>
          <w:szCs w:val="24"/>
        </w:rPr>
      </w:pPr>
      <w:r>
        <w:rPr>
          <w:rFonts w:hint="eastAsia" w:ascii="宋体" w:hAnsi="宋体" w:cs="宋体"/>
          <w:sz w:val="24"/>
          <w:szCs w:val="24"/>
        </w:rPr>
        <w:t>(3)管网部分:</w:t>
      </w:r>
    </w:p>
    <w:p>
      <w:pPr>
        <w:spacing w:line="360" w:lineRule="auto"/>
        <w:ind w:firstLine="480" w:firstLineChars="200"/>
        <w:rPr>
          <w:rFonts w:ascii="宋体" w:hAnsi="宋体" w:cs="宋体"/>
          <w:sz w:val="24"/>
          <w:szCs w:val="24"/>
        </w:rPr>
      </w:pPr>
      <w:r>
        <w:rPr>
          <w:rFonts w:hint="eastAsia" w:ascii="宋体" w:hAnsi="宋体" w:cs="宋体"/>
          <w:sz w:val="24"/>
          <w:szCs w:val="24"/>
        </w:rPr>
        <w:t>对监狱家属区、监狱办公楼、武警宿舍、内部商铺等污水收集改造， 收集其生活污水并接入污水处理站。本次新建污水收集主管网DN300~500污水收集管网 2.74km。</w:t>
      </w:r>
    </w:p>
    <w:p>
      <w:pPr>
        <w:spacing w:line="360" w:lineRule="auto"/>
        <w:ind w:firstLine="482" w:firstLineChars="200"/>
        <w:rPr>
          <w:rFonts w:ascii="宋体" w:hAnsi="宋体" w:cs="宋体"/>
          <w:sz w:val="24"/>
          <w:szCs w:val="24"/>
        </w:rPr>
      </w:pPr>
      <w:r>
        <w:rPr>
          <w:rFonts w:hint="eastAsia" w:ascii="宋体" w:hAnsi="宋体" w:cs="宋体"/>
          <w:b/>
          <w:sz w:val="24"/>
          <w:szCs w:val="24"/>
        </w:rPr>
        <w:t>二、项目预算：</w:t>
      </w:r>
      <w:r>
        <w:rPr>
          <w:rFonts w:hint="eastAsia" w:ascii="宋体" w:hAnsi="宋体" w:cs="宋体"/>
          <w:sz w:val="24"/>
          <w:szCs w:val="24"/>
        </w:rPr>
        <w:t>本项目工程费用为13，861，176.78元，其中：税前绿色施工安全防护措施费：640586.40元，暂列金额：1128705.44元。</w:t>
      </w:r>
    </w:p>
    <w:p>
      <w:pPr>
        <w:spacing w:line="360" w:lineRule="auto"/>
        <w:ind w:firstLine="482" w:firstLineChars="200"/>
        <w:rPr>
          <w:rFonts w:ascii="宋体" w:hAnsi="宋体" w:cs="宋体"/>
          <w:sz w:val="24"/>
          <w:szCs w:val="24"/>
        </w:rPr>
      </w:pPr>
      <w:r>
        <w:rPr>
          <w:rFonts w:hint="eastAsia" w:ascii="宋体" w:hAnsi="宋体" w:cs="宋体"/>
          <w:b/>
          <w:sz w:val="24"/>
          <w:szCs w:val="24"/>
        </w:rPr>
        <w:t>三、项目计划工期：</w:t>
      </w:r>
      <w:r>
        <w:rPr>
          <w:rFonts w:hint="eastAsia" w:ascii="宋体" w:hAnsi="宋体" w:cs="宋体"/>
          <w:sz w:val="24"/>
          <w:szCs w:val="24"/>
        </w:rPr>
        <w:t>330日历天（含试运行连续出水达标不少于2个月的时间）。</w:t>
      </w:r>
    </w:p>
    <w:p>
      <w:pPr>
        <w:spacing w:line="360" w:lineRule="auto"/>
        <w:ind w:firstLine="482" w:firstLineChars="200"/>
        <w:rPr>
          <w:rFonts w:ascii="宋体" w:hAnsi="宋体" w:cs="宋体"/>
          <w:b/>
          <w:sz w:val="24"/>
          <w:szCs w:val="24"/>
        </w:rPr>
      </w:pPr>
      <w:r>
        <w:rPr>
          <w:rFonts w:hint="eastAsia" w:ascii="宋体" w:hAnsi="宋体" w:cs="宋体"/>
          <w:b/>
          <w:sz w:val="24"/>
          <w:szCs w:val="24"/>
        </w:rPr>
        <w:t>四、承包方式</w:t>
      </w:r>
    </w:p>
    <w:p>
      <w:pPr>
        <w:spacing w:line="360" w:lineRule="auto"/>
        <w:ind w:firstLine="480" w:firstLineChars="200"/>
        <w:rPr>
          <w:rFonts w:ascii="宋体" w:hAnsi="宋体" w:cs="宋体"/>
          <w:sz w:val="24"/>
          <w:szCs w:val="24"/>
        </w:rPr>
      </w:pPr>
      <w:r>
        <w:rPr>
          <w:rFonts w:hint="eastAsia" w:ascii="宋体" w:hAnsi="宋体" w:cs="宋体"/>
          <w:sz w:val="24"/>
          <w:szCs w:val="24"/>
        </w:rPr>
        <w:t>本工程实行固定综合单价包干，措施费包干，工程量按实结算的承包方式。按图纸、工程量清单所包含的范围、现场状况、发包人要求等相关内容，包施工、包材料、包机械、包质量、包工期、包安全、包安全文明施工、包环境卫生、包竣工验收、包竣工图纸资料编制、包一次性验收通过、包保修等并取得相关部门认可的验收合格证明文件的承包方式。发包人根据工程实施情况或政府相关部门对该工程的相关建设要求，若对承包人的承包范围进行局部适当调整，承包人必须执行，否则承担违约责任。</w:t>
      </w:r>
    </w:p>
    <w:p>
      <w:pPr>
        <w:spacing w:line="360" w:lineRule="auto"/>
        <w:ind w:firstLine="482" w:firstLineChars="200"/>
        <w:rPr>
          <w:rFonts w:ascii="宋体" w:hAnsi="宋体" w:cs="宋体"/>
          <w:b/>
          <w:sz w:val="24"/>
          <w:szCs w:val="24"/>
        </w:rPr>
      </w:pPr>
      <w:r>
        <w:rPr>
          <w:rFonts w:hint="eastAsia" w:ascii="宋体" w:hAnsi="宋体" w:cs="宋体"/>
          <w:b/>
          <w:sz w:val="24"/>
          <w:szCs w:val="24"/>
        </w:rPr>
        <w:t>五、验收标准</w:t>
      </w:r>
    </w:p>
    <w:p>
      <w:pPr>
        <w:spacing w:line="360" w:lineRule="auto"/>
        <w:ind w:firstLine="480" w:firstLineChars="200"/>
        <w:rPr>
          <w:rFonts w:ascii="宋体" w:hAnsi="宋体" w:cs="宋体"/>
          <w:sz w:val="24"/>
          <w:szCs w:val="24"/>
        </w:rPr>
      </w:pPr>
      <w:r>
        <w:rPr>
          <w:rFonts w:hint="eastAsia" w:ascii="宋体" w:hAnsi="宋体" w:cs="宋体"/>
          <w:sz w:val="24"/>
          <w:szCs w:val="24"/>
        </w:rPr>
        <w:t>1、管网部分执行《给水排水管道工程施工及验收规范》（GB50268-2008），管线分段做闭水试验。主管网提供cctv视频报告，满足《城镇排水管道检测与评估技术规范》（cjj 181-2012）。</w:t>
      </w:r>
    </w:p>
    <w:p>
      <w:pPr>
        <w:spacing w:line="360" w:lineRule="auto"/>
        <w:ind w:firstLine="480" w:firstLineChars="200"/>
        <w:rPr>
          <w:rFonts w:ascii="宋体" w:hAnsi="宋体" w:cs="宋体"/>
          <w:sz w:val="24"/>
          <w:szCs w:val="24"/>
        </w:rPr>
      </w:pPr>
      <w:r>
        <w:rPr>
          <w:rFonts w:hint="eastAsia" w:ascii="宋体" w:hAnsi="宋体" w:cs="宋体"/>
          <w:sz w:val="24"/>
          <w:szCs w:val="24"/>
        </w:rPr>
        <w:t>处理站：污水处理设施提标改造工程竣工后，承包人还须进行污水处理运营的试运行工作，处理量达到设计规模的80%以上，处理后的出水水质达到设计方案中要求的标准，即《城镇污水处理厂污染物排放标准》(GB18918-2002)g一级A标准及广东省地方标准《水污染物排放限值》第二时段一级标准较严值，且连续出水达标不少于2个月（试运行期间电费由发包人负担）。</w:t>
      </w:r>
    </w:p>
    <w:p>
      <w:pPr>
        <w:spacing w:line="360" w:lineRule="auto"/>
        <w:ind w:firstLine="482" w:firstLineChars="200"/>
        <w:rPr>
          <w:rFonts w:ascii="宋体" w:hAnsi="宋体" w:cs="宋体"/>
          <w:b/>
          <w:sz w:val="24"/>
          <w:szCs w:val="24"/>
        </w:rPr>
      </w:pPr>
      <w:r>
        <w:rPr>
          <w:rFonts w:hint="eastAsia" w:ascii="宋体" w:hAnsi="宋体" w:cs="宋体"/>
          <w:b/>
          <w:sz w:val="24"/>
          <w:szCs w:val="24"/>
        </w:rPr>
        <w:t>六、承包人要求：</w:t>
      </w:r>
    </w:p>
    <w:p>
      <w:pPr>
        <w:spacing w:line="360" w:lineRule="auto"/>
        <w:ind w:firstLine="480" w:firstLineChars="200"/>
        <w:rPr>
          <w:rFonts w:ascii="宋体" w:hAnsi="宋体" w:cs="宋体"/>
          <w:sz w:val="24"/>
          <w:szCs w:val="24"/>
        </w:rPr>
      </w:pPr>
      <w:r>
        <w:rPr>
          <w:rFonts w:hint="eastAsia" w:ascii="宋体" w:hAnsi="宋体" w:cs="宋体"/>
          <w:sz w:val="24"/>
          <w:szCs w:val="24"/>
        </w:rPr>
        <w:t>1、资质要求：投标人具有承接本工程所需的市政公用工程施工总承包三级（或以上）资质，或环保工程施工专业承包三级（或以上）资质，安全施工许可证在有效范围内。</w:t>
      </w:r>
    </w:p>
    <w:p>
      <w:pPr>
        <w:spacing w:line="360" w:lineRule="auto"/>
        <w:ind w:firstLine="482" w:firstLineChars="200"/>
        <w:rPr>
          <w:rFonts w:ascii="宋体" w:hAnsi="宋体" w:cs="宋体"/>
          <w:b/>
          <w:sz w:val="24"/>
          <w:szCs w:val="24"/>
        </w:rPr>
      </w:pPr>
      <w:r>
        <w:rPr>
          <w:rFonts w:hint="eastAsia" w:ascii="宋体" w:hAnsi="宋体" w:cs="宋体"/>
          <w:b/>
          <w:sz w:val="24"/>
          <w:szCs w:val="24"/>
        </w:rPr>
        <w:t>七、付款方式</w:t>
      </w:r>
    </w:p>
    <w:p>
      <w:pPr>
        <w:spacing w:line="360" w:lineRule="auto"/>
        <w:ind w:firstLine="480" w:firstLineChars="200"/>
        <w:rPr>
          <w:rFonts w:ascii="宋体" w:hAnsi="宋体" w:cs="宋体"/>
          <w:sz w:val="24"/>
          <w:szCs w:val="24"/>
        </w:rPr>
      </w:pPr>
      <w:r>
        <w:rPr>
          <w:rFonts w:hint="eastAsia" w:ascii="宋体" w:hAnsi="宋体" w:cs="宋体"/>
          <w:sz w:val="24"/>
          <w:szCs w:val="24"/>
        </w:rPr>
        <w:t>1、合同签订后，承包人进场监理发开工令后，发包人在10个工作日内，向承包人预付合同总价的20%作为预付款；</w:t>
      </w:r>
    </w:p>
    <w:p>
      <w:pPr>
        <w:spacing w:line="360" w:lineRule="auto"/>
        <w:ind w:firstLine="480" w:firstLineChars="200"/>
        <w:rPr>
          <w:rFonts w:ascii="宋体" w:hAnsi="宋体" w:cs="宋体"/>
          <w:sz w:val="24"/>
          <w:szCs w:val="24"/>
        </w:rPr>
      </w:pPr>
      <w:r>
        <w:rPr>
          <w:rFonts w:hint="eastAsia" w:ascii="宋体" w:hAnsi="宋体" w:cs="宋体"/>
          <w:sz w:val="24"/>
          <w:szCs w:val="24"/>
        </w:rPr>
        <w:t>2、工程款（进度款、结算款、保修金）支付采取如下方式：</w:t>
      </w:r>
    </w:p>
    <w:p>
      <w:pPr>
        <w:spacing w:line="360" w:lineRule="auto"/>
        <w:ind w:firstLine="480" w:firstLineChars="200"/>
        <w:rPr>
          <w:rFonts w:ascii="宋体" w:hAnsi="宋体" w:cs="宋体"/>
          <w:sz w:val="24"/>
          <w:szCs w:val="24"/>
        </w:rPr>
      </w:pPr>
      <w:r>
        <w:rPr>
          <w:rFonts w:hint="eastAsia" w:ascii="宋体" w:hAnsi="宋体" w:cs="宋体"/>
          <w:sz w:val="24"/>
          <w:szCs w:val="24"/>
        </w:rPr>
        <w:t>（1）进度款：工程进度满足经发包人审定的进度计划，在保证工程按时保质的前提下，每月25日前提交本月已完成工程量的款额报告和支付申请给监理、发包人审核，经发包人确认后支付，</w:t>
      </w:r>
      <w:r>
        <w:rPr>
          <w:rFonts w:hint="eastAsia" w:ascii="宋体" w:hAnsi="宋体" w:cs="宋体"/>
          <w:sz w:val="24"/>
          <w:szCs w:val="24"/>
          <w:u w:val="single"/>
        </w:rPr>
        <w:t>当期工程款=承包人当期完成实际工程进度款×（85%-预付款比例）-应扣款（罚款）</w:t>
      </w:r>
      <w:r>
        <w:rPr>
          <w:rFonts w:hint="eastAsia" w:ascii="宋体" w:hAnsi="宋体" w:cs="宋体"/>
          <w:sz w:val="24"/>
          <w:szCs w:val="24"/>
        </w:rPr>
        <w:t>，预付款、工程进度款等累计支付达合同总价（扣除暂列金额、暂估价及其相应税金）的85%时，暂停支付工程进度款。</w:t>
      </w:r>
    </w:p>
    <w:p>
      <w:pPr>
        <w:spacing w:line="360" w:lineRule="auto"/>
        <w:ind w:firstLine="480" w:firstLineChars="200"/>
        <w:rPr>
          <w:rFonts w:ascii="宋体" w:hAnsi="宋体" w:cs="宋体"/>
          <w:sz w:val="24"/>
          <w:szCs w:val="24"/>
        </w:rPr>
      </w:pPr>
      <w:r>
        <w:rPr>
          <w:rFonts w:hint="eastAsia" w:ascii="宋体" w:hAnsi="宋体" w:cs="宋体"/>
          <w:sz w:val="24"/>
          <w:szCs w:val="24"/>
        </w:rPr>
        <w:t>（2）结算款：当工程通过竣工验收后，累计支付至合同总价（扣除暂列金额、暂估价及其相应税金）的90%。当工程按竣工结算约定完成竣工结算审核，且承包人完成工程竣工资料整理并完整移交且交纳结算审定造价的3%作为保修金后一个月内支付至工程结算审定造价的100%。</w:t>
      </w:r>
    </w:p>
    <w:p>
      <w:pPr>
        <w:spacing w:line="360" w:lineRule="auto"/>
        <w:ind w:firstLine="480" w:firstLineChars="200"/>
        <w:rPr>
          <w:rFonts w:ascii="宋体" w:hAnsi="宋体" w:cs="宋体"/>
          <w:sz w:val="24"/>
          <w:szCs w:val="24"/>
        </w:rPr>
      </w:pPr>
      <w:r>
        <w:rPr>
          <w:rFonts w:hint="eastAsia" w:ascii="宋体" w:hAnsi="宋体" w:cs="宋体"/>
          <w:sz w:val="24"/>
          <w:szCs w:val="24"/>
        </w:rPr>
        <w:t>（3）保修金：承包人交纳3%作为保修金，保修金在工程缺陷责任期满后经复核符合原定质量要求30天内一次性返还给承包人。</w:t>
      </w:r>
    </w:p>
    <w:p>
      <w:pPr>
        <w:spacing w:line="360" w:lineRule="auto"/>
        <w:ind w:firstLine="480" w:firstLineChars="200"/>
        <w:rPr>
          <w:rFonts w:ascii="宋体" w:hAnsi="宋体" w:cs="宋体"/>
          <w:sz w:val="24"/>
          <w:szCs w:val="24"/>
        </w:rPr>
      </w:pPr>
      <w:r>
        <w:rPr>
          <w:rFonts w:hint="eastAsia" w:ascii="宋体" w:hAnsi="宋体" w:cs="宋体"/>
          <w:sz w:val="24"/>
          <w:szCs w:val="24"/>
        </w:rPr>
        <w:t>3、付款形式：采用支票、银行汇付（含电汇）等形式。</w:t>
      </w:r>
    </w:p>
    <w:p>
      <w:pPr>
        <w:spacing w:line="360" w:lineRule="auto"/>
        <w:ind w:firstLine="480" w:firstLineChars="200"/>
        <w:rPr>
          <w:rFonts w:ascii="宋体" w:hAnsi="宋体" w:cs="宋体"/>
          <w:sz w:val="24"/>
          <w:szCs w:val="24"/>
        </w:rPr>
      </w:pPr>
      <w:r>
        <w:rPr>
          <w:rFonts w:hint="eastAsia" w:ascii="宋体" w:hAnsi="宋体" w:cs="宋体"/>
          <w:sz w:val="24"/>
          <w:szCs w:val="24"/>
        </w:rPr>
        <w:t>4、每笔款项支付前，承包人同时向发包人提供相应金额的增值税专用发票。（注：本合同的付款时间为发包人向财政支付部门提出支付申请的时间，不含财政支付部门审查的时间。）</w:t>
      </w:r>
    </w:p>
    <w:p>
      <w:pPr>
        <w:spacing w:line="360" w:lineRule="auto"/>
        <w:ind w:firstLine="482" w:firstLineChars="200"/>
        <w:rPr>
          <w:rFonts w:ascii="宋体" w:hAnsi="宋体" w:cs="宋体"/>
          <w:b/>
          <w:sz w:val="24"/>
          <w:szCs w:val="24"/>
        </w:rPr>
      </w:pPr>
      <w:r>
        <w:rPr>
          <w:rFonts w:hint="eastAsia" w:ascii="宋体" w:hAnsi="宋体" w:cs="宋体"/>
          <w:b/>
          <w:sz w:val="24"/>
          <w:szCs w:val="24"/>
        </w:rPr>
        <w:t>八、履约保证金</w:t>
      </w:r>
    </w:p>
    <w:p>
      <w:pPr>
        <w:spacing w:line="360" w:lineRule="auto"/>
        <w:ind w:firstLine="480" w:firstLineChars="200"/>
        <w:rPr>
          <w:rFonts w:ascii="宋体" w:hAnsi="宋体" w:cs="宋体"/>
          <w:sz w:val="24"/>
          <w:szCs w:val="24"/>
        </w:rPr>
      </w:pPr>
      <w:r>
        <w:rPr>
          <w:rFonts w:hint="eastAsia" w:ascii="宋体" w:hAnsi="宋体" w:cs="宋体"/>
          <w:sz w:val="24"/>
          <w:szCs w:val="24"/>
        </w:rPr>
        <w:t>履约担保形式：银行转账、银行保函；履约担保金额：中标价的5%；承包人在中标通知书发出后15天内提供履约担保；履约担保退还时间：竣工验收合格且承包人无违约的，竣工验收后30天内将此担保退回给承包人。担保的正本由发包人保存，执行本条各项要求所需的费用由承包人承担。履约保函的担保期限从提供履约担保之日起至工程竣工验收合格之日止。首开保函的保证期间为合同工期。未按合同工期竣工验收的，应按有关规定继续提供履约担保，所增加的费用由承包人承担。出具履约担保的银行需江门市行政区内具有办理保函业务资格的商业银行，或中国境内的建设银行、中国银行、工商银行和农业银行。</w:t>
      </w:r>
    </w:p>
    <w:p>
      <w:pPr>
        <w:spacing w:line="360" w:lineRule="auto"/>
        <w:ind w:firstLine="482" w:firstLineChars="200"/>
        <w:rPr>
          <w:rFonts w:ascii="宋体" w:hAnsi="宋体" w:cs="宋体"/>
          <w:b/>
          <w:sz w:val="24"/>
          <w:szCs w:val="24"/>
        </w:rPr>
      </w:pPr>
      <w:r>
        <w:rPr>
          <w:rFonts w:hint="eastAsia" w:ascii="宋体" w:hAnsi="宋体" w:cs="宋体"/>
          <w:b/>
          <w:sz w:val="24"/>
          <w:szCs w:val="24"/>
        </w:rPr>
        <w:t>九、工程建设标准、工程缺陷责任期</w:t>
      </w:r>
    </w:p>
    <w:p>
      <w:pPr>
        <w:spacing w:line="360" w:lineRule="auto"/>
        <w:ind w:firstLine="480" w:firstLineChars="200"/>
        <w:rPr>
          <w:rFonts w:ascii="宋体" w:hAnsi="宋体" w:cs="宋体"/>
          <w:sz w:val="24"/>
          <w:szCs w:val="24"/>
        </w:rPr>
      </w:pPr>
      <w:r>
        <w:rPr>
          <w:rFonts w:hint="eastAsia" w:ascii="宋体" w:hAnsi="宋体" w:cs="宋体"/>
          <w:sz w:val="24"/>
          <w:szCs w:val="24"/>
        </w:rPr>
        <w:t>1、质量要求：合格，符合设计图纸要求和国家、省、市相关法律法规规定要求及行业颁发的工程质量验收标准。按照国家最新颁布《建筑工程施工质量验收统一标准》及相应配套的各专业验收规范，一次验收合格标准。</w:t>
      </w:r>
    </w:p>
    <w:p>
      <w:pPr>
        <w:spacing w:line="360" w:lineRule="auto"/>
        <w:ind w:firstLine="480" w:firstLineChars="200"/>
        <w:rPr>
          <w:rFonts w:ascii="宋体" w:hAnsi="宋体" w:cs="宋体"/>
          <w:sz w:val="24"/>
          <w:szCs w:val="24"/>
        </w:rPr>
      </w:pPr>
      <w:r>
        <w:rPr>
          <w:rFonts w:hint="eastAsia" w:ascii="宋体" w:hAnsi="宋体" w:cs="宋体"/>
          <w:sz w:val="24"/>
          <w:szCs w:val="24"/>
        </w:rPr>
        <w:t>2、工程缺陷责任期：自项目竣工验收合格之日起2年。</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3、本项目的保修期按国家现行的工程质量保修办法执行。保修期自竣工验收签字之日起计，在保修期内因施工质量而造成返修，其费用由承包人负责。</w:t>
      </w:r>
    </w:p>
    <w:p>
      <w:pPr>
        <w:spacing w:line="360" w:lineRule="auto"/>
        <w:ind w:firstLine="482" w:firstLineChars="200"/>
        <w:rPr>
          <w:rFonts w:ascii="宋体" w:hAnsi="宋体"/>
          <w:b/>
          <w:sz w:val="24"/>
          <w:szCs w:val="24"/>
        </w:rPr>
      </w:pPr>
      <w:r>
        <w:rPr>
          <w:rFonts w:hint="eastAsia" w:ascii="宋体" w:hAnsi="宋体"/>
          <w:b/>
          <w:sz w:val="24"/>
          <w:szCs w:val="24"/>
        </w:rPr>
        <w:t>十、</w:t>
      </w:r>
      <w:r>
        <w:rPr>
          <w:rFonts w:ascii="宋体" w:hAnsi="宋体"/>
          <w:b/>
          <w:sz w:val="24"/>
          <w:szCs w:val="24"/>
        </w:rPr>
        <w:t>承包人违约</w:t>
      </w:r>
    </w:p>
    <w:p>
      <w:pPr>
        <w:spacing w:line="360" w:lineRule="auto"/>
        <w:ind w:firstLine="480" w:firstLineChars="200"/>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承包人违约的情形</w:t>
      </w:r>
    </w:p>
    <w:p>
      <w:pPr>
        <w:spacing w:line="360" w:lineRule="auto"/>
        <w:jc w:val="left"/>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承包人违约</w:t>
      </w:r>
      <w:r>
        <w:rPr>
          <w:rFonts w:hint="eastAsia" w:ascii="宋体" w:hAnsi="宋体"/>
          <w:kern w:val="0"/>
          <w:sz w:val="24"/>
          <w:szCs w:val="24"/>
        </w:rPr>
        <w:t>除通用合同条款约定外包括但不限于</w:t>
      </w:r>
      <w:r>
        <w:rPr>
          <w:rFonts w:ascii="宋体" w:hAnsi="宋体"/>
          <w:kern w:val="0"/>
          <w:sz w:val="24"/>
          <w:szCs w:val="24"/>
        </w:rPr>
        <w:t>的其他情形：</w:t>
      </w:r>
      <w:r>
        <w:rPr>
          <w:rFonts w:ascii="宋体" w:hAnsi="宋体"/>
          <w:kern w:val="0"/>
          <w:sz w:val="24"/>
          <w:szCs w:val="24"/>
          <w:u w:val="single"/>
        </w:rPr>
        <w:t xml:space="preserve"> </w:t>
      </w:r>
      <w:r>
        <w:rPr>
          <w:rFonts w:hint="eastAsia" w:ascii="宋体" w:hAnsi="宋体"/>
          <w:kern w:val="0"/>
          <w:sz w:val="24"/>
          <w:szCs w:val="24"/>
          <w:u w:val="single"/>
        </w:rPr>
        <w:t>工程组织管理方面的违约责任；安全生产方面的违约责任；文明施工、环境保护方面的违约责任；农民工工资支付方面的违约责任；逾期未能提交最终的工程结算及相关资料的违约责任；未按照本合同约定提供银行履约保函、履约保证金，或履约保函到期后未能提交新履约保函或原担保方同意原履约保函延期的书面文件的违约责任等。</w:t>
      </w:r>
    </w:p>
    <w:p>
      <w:pPr>
        <w:spacing w:line="360" w:lineRule="auto"/>
        <w:ind w:firstLine="480" w:firstLineChars="200"/>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承包人违约的责任</w:t>
      </w:r>
    </w:p>
    <w:p>
      <w:pPr>
        <w:spacing w:line="360" w:lineRule="auto"/>
        <w:ind w:firstLine="480" w:firstLineChars="200"/>
        <w:jc w:val="left"/>
        <w:rPr>
          <w:rFonts w:ascii="宋体" w:hAnsi="宋体"/>
          <w:sz w:val="24"/>
          <w:szCs w:val="24"/>
        </w:rPr>
      </w:pPr>
      <w:r>
        <w:rPr>
          <w:rFonts w:hint="eastAsia" w:ascii="宋体" w:hAnsi="宋体"/>
          <w:kern w:val="0"/>
          <w:sz w:val="24"/>
          <w:szCs w:val="24"/>
        </w:rPr>
        <w:t>2</w:t>
      </w:r>
      <w:r>
        <w:rPr>
          <w:rFonts w:ascii="宋体" w:hAnsi="宋体"/>
          <w:kern w:val="0"/>
          <w:sz w:val="24"/>
          <w:szCs w:val="24"/>
        </w:rPr>
        <w:t>.1 承包人未能按时竣工的，每延期1日按合同价的0.</w:t>
      </w:r>
      <w:r>
        <w:rPr>
          <w:rFonts w:hint="eastAsia" w:ascii="宋体" w:hAnsi="宋体"/>
          <w:kern w:val="0"/>
          <w:sz w:val="24"/>
          <w:szCs w:val="24"/>
        </w:rPr>
        <w:t>175</w:t>
      </w:r>
      <w:r>
        <w:rPr>
          <w:rFonts w:ascii="宋体" w:hAnsi="宋体"/>
          <w:kern w:val="0"/>
          <w:sz w:val="24"/>
          <w:szCs w:val="24"/>
        </w:rPr>
        <w:t>‰/天支付违约金（发包人有权直接从应付工程款中扣除），违约金最高不超过合同履约保证金额；承包人无故拖延</w:t>
      </w:r>
      <w:r>
        <w:rPr>
          <w:rFonts w:hint="eastAsia" w:ascii="宋体" w:hAnsi="宋体"/>
          <w:kern w:val="0"/>
          <w:sz w:val="24"/>
          <w:szCs w:val="24"/>
        </w:rPr>
        <w:t>60</w:t>
      </w:r>
      <w:r>
        <w:rPr>
          <w:rFonts w:ascii="宋体" w:hAnsi="宋体"/>
          <w:kern w:val="0"/>
          <w:sz w:val="24"/>
          <w:szCs w:val="24"/>
        </w:rPr>
        <w:t>日以上视为根本违约，发包人有权解除合同，承包人除应全额退还发包人已支付的工程款外，还应向发包人支付合同总价的20%作为违约金。如施工质量问题等导致合同目的无法实现将视为严重违约，发包人有权解除合同，承包人除应退还已收工程款外还应按合同总价20%向发包人支付违约金，违约金不足以弥补损失的，承包人还应向发包人赔偿损失。</w:t>
      </w:r>
    </w:p>
    <w:p>
      <w:pPr>
        <w:pStyle w:val="5"/>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.2 </w:t>
      </w:r>
      <w:r>
        <w:rPr>
          <w:rFonts w:hint="eastAsia" w:ascii="宋体" w:hAnsi="宋体" w:eastAsia="宋体"/>
          <w:sz w:val="24"/>
          <w:szCs w:val="24"/>
        </w:rPr>
        <w:t>违约情形以签订的施工合同约定为准。</w:t>
      </w:r>
    </w:p>
    <w:p>
      <w:pPr>
        <w:pStyle w:val="5"/>
        <w:rPr>
          <w:rFonts w:ascii="宋体" w:hAnsi="宋体" w:eastAsia="宋体"/>
        </w:rPr>
      </w:pPr>
    </w:p>
    <w:p>
      <w:pPr>
        <w:pStyle w:val="5"/>
        <w:rPr>
          <w:rFonts w:ascii="宋体" w:hAnsi="宋体" w:eastAsia="宋体"/>
        </w:rPr>
      </w:pPr>
    </w:p>
    <w:p>
      <w:pPr>
        <w:pStyle w:val="5"/>
        <w:rPr>
          <w:rFonts w:ascii="宋体" w:hAnsi="宋体" w:eastAsia="宋体"/>
        </w:rPr>
      </w:pPr>
    </w:p>
    <w:p>
      <w:pPr>
        <w:pStyle w:val="5"/>
        <w:rPr>
          <w:rFonts w:ascii="宋体" w:hAnsi="宋体" w:eastAsia="宋体"/>
        </w:rPr>
      </w:pPr>
    </w:p>
    <w:p>
      <w:pPr>
        <w:pStyle w:val="5"/>
        <w:rPr>
          <w:rFonts w:ascii="宋体" w:hAnsi="宋体" w:eastAsia="宋体"/>
        </w:rPr>
      </w:pPr>
    </w:p>
    <w:p>
      <w:pPr>
        <w:widowControl/>
        <w:jc w:val="left"/>
        <w:rPr>
          <w:rFonts w:ascii="宋体" w:hAnsi="宋体"/>
          <w:b/>
          <w:kern w:val="44"/>
          <w:sz w:val="28"/>
          <w:szCs w:val="28"/>
        </w:rPr>
      </w:pPr>
      <w:r>
        <w:rPr>
          <w:rFonts w:ascii="宋体" w:hAnsi="宋体"/>
        </w:rPr>
        <w:br w:type="page"/>
      </w:r>
    </w:p>
    <w:p>
      <w:pPr>
        <w:pStyle w:val="3"/>
        <w:jc w:val="center"/>
        <w:rPr>
          <w:rFonts w:ascii="宋体" w:hAnsi="宋体"/>
        </w:rPr>
      </w:pPr>
      <w:bookmarkStart w:id="27" w:name="_Toc175741360"/>
      <w:r>
        <w:rPr>
          <w:rFonts w:hint="eastAsia" w:ascii="宋体" w:hAnsi="宋体"/>
        </w:rPr>
        <w:t>第五章 投标文件格式</w:t>
      </w:r>
      <w:bookmarkEnd w:id="27"/>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spacing w:line="360" w:lineRule="auto"/>
        <w:jc w:val="center"/>
        <w:rPr>
          <w:rFonts w:ascii="宋体" w:hAnsi="宋体" w:cs="宋体"/>
          <w:b/>
          <w:sz w:val="32"/>
          <w:szCs w:val="32"/>
        </w:rPr>
      </w:pPr>
      <w:r>
        <w:rPr>
          <w:rFonts w:hint="eastAsia" w:ascii="宋体" w:hAnsi="宋体" w:cs="宋体"/>
          <w:b/>
          <w:sz w:val="32"/>
          <w:szCs w:val="32"/>
        </w:rPr>
        <w:t>第一部分 技术标投标文件（含资格审查文件）</w:t>
      </w:r>
    </w:p>
    <w:p>
      <w:pPr>
        <w:spacing w:line="360" w:lineRule="auto"/>
        <w:rPr>
          <w:rFonts w:ascii="宋体" w:hAnsi="宋体" w:cs="宋体"/>
          <w:sz w:val="24"/>
        </w:rPr>
      </w:pPr>
      <w:r>
        <w:rPr>
          <w:rFonts w:ascii="宋体" w:hAnsi="宋体"/>
        </w:rPr>
        <w:br w:type="page"/>
      </w:r>
      <w:r>
        <w:rPr>
          <w:rFonts w:hint="eastAsia" w:ascii="宋体" w:hAnsi="宋体" w:cs="宋体"/>
          <w:sz w:val="24"/>
        </w:rPr>
        <w:t xml:space="preserve"> 技术标投标文件格式一：技术标投标文件封面</w:t>
      </w: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9"/>
        <w:rPr>
          <w:rFonts w:ascii="宋体" w:hAnsi="宋体" w:eastAsia="宋体"/>
          <w:u w:val="single"/>
        </w:rPr>
      </w:pPr>
      <w:r>
        <w:rPr>
          <w:rFonts w:hint="eastAsia" w:ascii="宋体" w:hAnsi="宋体" w:eastAsia="宋体"/>
          <w:u w:val="single"/>
        </w:rPr>
        <w:t xml:space="preserve">[工程名称] </w:t>
      </w: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7"/>
        <w:rPr>
          <w:rFonts w:ascii="宋体" w:hAnsi="宋体" w:eastAsia="宋体"/>
        </w:rPr>
      </w:pPr>
      <w:r>
        <w:rPr>
          <w:rFonts w:hint="eastAsia" w:ascii="宋体" w:hAnsi="宋体" w:eastAsia="宋体"/>
        </w:rPr>
        <w:t>投标文件</w:t>
      </w:r>
    </w:p>
    <w:p>
      <w:pPr>
        <w:pStyle w:val="139"/>
        <w:rPr>
          <w:rFonts w:ascii="宋体" w:hAnsi="宋体" w:eastAsia="宋体"/>
        </w:rPr>
      </w:pPr>
      <w:r>
        <w:rPr>
          <w:rFonts w:hint="eastAsia" w:ascii="宋体" w:hAnsi="宋体" w:eastAsia="宋体"/>
        </w:rPr>
        <w:t>第一部分（技术标（含资格审查文件））</w:t>
      </w: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8"/>
        <w:ind w:firstLine="2038" w:firstLineChars="662"/>
        <w:rPr>
          <w:rFonts w:ascii="宋体" w:hAnsi="宋体"/>
          <w:u w:val="single"/>
        </w:rPr>
      </w:pPr>
      <w:r>
        <w:rPr>
          <w:rFonts w:hint="eastAsia" w:ascii="宋体" w:hAnsi="宋体"/>
        </w:rPr>
        <w:t>投标人：</w:t>
      </w:r>
    </w:p>
    <w:p>
      <w:pPr>
        <w:pStyle w:val="138"/>
        <w:ind w:firstLine="2038" w:firstLineChars="662"/>
        <w:rPr>
          <w:rFonts w:ascii="宋体" w:hAnsi="宋体"/>
          <w:u w:val="single"/>
        </w:rPr>
      </w:pPr>
      <w:r>
        <w:rPr>
          <w:rFonts w:hint="eastAsia" w:ascii="宋体" w:hAnsi="宋体"/>
        </w:rPr>
        <w:t>日  期：</w:t>
      </w:r>
    </w:p>
    <w:p>
      <w:pPr>
        <w:pStyle w:val="138"/>
        <w:ind w:firstLine="496"/>
        <w:rPr>
          <w:rFonts w:ascii="宋体" w:hAnsi="宋体"/>
          <w:sz w:val="24"/>
          <w:szCs w:val="24"/>
        </w:rPr>
      </w:pPr>
    </w:p>
    <w:p>
      <w:pPr>
        <w:autoSpaceDE w:val="0"/>
        <w:autoSpaceDN w:val="0"/>
        <w:adjustRightInd w:val="0"/>
        <w:rPr>
          <w:rFonts w:ascii="宋体" w:hAnsi="宋体"/>
          <w:bCs/>
          <w:sz w:val="24"/>
          <w:szCs w:val="24"/>
        </w:rPr>
      </w:pPr>
      <w:r>
        <w:rPr>
          <w:rFonts w:hint="eastAsia" w:ascii="宋体" w:hAnsi="宋体" w:cs="宋体"/>
        </w:rPr>
        <w:br w:type="page"/>
      </w:r>
      <w:r>
        <w:rPr>
          <w:rFonts w:hint="eastAsia" w:ascii="宋体" w:hAnsi="宋体"/>
          <w:bCs/>
          <w:sz w:val="24"/>
          <w:szCs w:val="24"/>
        </w:rPr>
        <w:t>技术标</w:t>
      </w:r>
      <w:r>
        <w:rPr>
          <w:rFonts w:hint="eastAsia" w:ascii="宋体" w:hAnsi="宋体" w:cs="宋体"/>
          <w:sz w:val="24"/>
        </w:rPr>
        <w:t>投标文件</w:t>
      </w:r>
      <w:r>
        <w:rPr>
          <w:rFonts w:hint="eastAsia" w:ascii="宋体" w:hAnsi="宋体"/>
          <w:bCs/>
          <w:sz w:val="24"/>
          <w:szCs w:val="24"/>
        </w:rPr>
        <w:t>格式二：</w:t>
      </w:r>
    </w:p>
    <w:p>
      <w:pPr>
        <w:autoSpaceDE w:val="0"/>
        <w:autoSpaceDN w:val="0"/>
        <w:adjustRightInd w:val="0"/>
        <w:rPr>
          <w:rFonts w:ascii="宋体" w:hAnsi="宋体" w:cs="宋体"/>
          <w:b/>
          <w:bCs/>
          <w:sz w:val="24"/>
          <w:szCs w:val="24"/>
          <w:lang w:val="zh-CN"/>
        </w:rPr>
      </w:pPr>
      <w:r>
        <w:rPr>
          <w:rFonts w:hint="eastAsia" w:ascii="宋体" w:hAnsi="宋体"/>
          <w:bCs/>
          <w:sz w:val="24"/>
          <w:szCs w:val="24"/>
        </w:rPr>
        <w:t>（适用于技术标与经济标同时开启）</w:t>
      </w: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hAnsi="宋体"/>
          <w:b/>
          <w:bCs/>
          <w:sz w:val="52"/>
          <w:szCs w:val="52"/>
        </w:rPr>
      </w:pPr>
      <w:r>
        <w:rPr>
          <w:rFonts w:hint="eastAsia" w:ascii="宋体" w:hAnsi="宋体" w:cs="宋体"/>
          <w:b/>
          <w:bCs/>
          <w:sz w:val="44"/>
          <w:szCs w:val="44"/>
          <w:lang w:val="zh-CN"/>
        </w:rPr>
        <w:t>广州建设工程施工招标投标书</w:t>
      </w:r>
    </w:p>
    <w:tbl>
      <w:tblPr>
        <w:tblStyle w:val="4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工程名称</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
                <w:bCs/>
                <w:sz w:val="24"/>
                <w:szCs w:val="24"/>
                <w:lang w:val="zh-CN"/>
              </w:rPr>
            </w:pPr>
            <w:r>
              <w:rPr>
                <w:rFonts w:hint="eastAsia" w:ascii="宋体" w:hAnsi="宋体" w:cs="宋体"/>
                <w:b/>
                <w:bCs/>
                <w:sz w:val="24"/>
                <w:szCs w:val="24"/>
              </w:rPr>
              <w:t>广东省广裕集团江门吉安实业有限公司污水处理设施提标改造项目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2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投标总报价（元）</w:t>
            </w:r>
          </w:p>
        </w:tc>
        <w:tc>
          <w:tcPr>
            <w:tcW w:w="5931" w:type="dxa"/>
            <w:tcBorders>
              <w:top w:val="single" w:color="auto" w:sz="4" w:space="0"/>
              <w:left w:val="single" w:color="auto" w:sz="4" w:space="0"/>
              <w:bottom w:val="single" w:color="auto" w:sz="4" w:space="0"/>
              <w:right w:val="single" w:color="auto" w:sz="4" w:space="0"/>
            </w:tcBorders>
            <w:vAlign w:val="center"/>
          </w:tcPr>
          <w:p>
            <w:pPr>
              <w:tabs>
                <w:tab w:val="left" w:pos="420"/>
              </w:tabs>
              <w:adjustRightInd w:val="0"/>
              <w:snapToGrid w:val="0"/>
              <w:spacing w:after="96" w:afterLines="31"/>
              <w:jc w:val="left"/>
              <w:rPr>
                <w:rFonts w:ascii="宋体" w:hAnsi="宋体"/>
                <w:sz w:val="24"/>
              </w:rPr>
            </w:pPr>
            <w:r>
              <w:rPr>
                <w:rFonts w:hint="eastAsia" w:ascii="宋体" w:hAnsi="宋体"/>
                <w:sz w:val="24"/>
              </w:rPr>
              <w:t>大写：</w:t>
            </w:r>
          </w:p>
          <w:p>
            <w:pPr>
              <w:spacing w:line="360" w:lineRule="auto"/>
              <w:jc w:val="left"/>
              <w:rPr>
                <w:rFonts w:ascii="宋体" w:hAnsi="宋体" w:cs="宋体"/>
                <w:b/>
                <w:bCs/>
                <w:sz w:val="24"/>
                <w:szCs w:val="24"/>
                <w:lang w:val="zh-CN"/>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2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59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2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593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lang w:val="zh-CN"/>
              </w:rPr>
            </w:pPr>
            <w:r>
              <w:rPr>
                <w:rFonts w:hint="eastAsia" w:ascii="宋体" w:hAnsi="宋体" w:cs="宋体"/>
                <w:b/>
                <w:sz w:val="24"/>
                <w:szCs w:val="24"/>
                <w:lang w:val="zh-CN"/>
              </w:rPr>
              <w:t>投标工期</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cs="宋体"/>
                <w:b/>
                <w:sz w:val="24"/>
                <w:szCs w:val="24"/>
                <w:lang w:val="zh-CN"/>
              </w:rPr>
              <w:t>工程质量标准</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lang w:val="zh-CN"/>
              </w:rPr>
            </w:pPr>
            <w:r>
              <w:rPr>
                <w:rFonts w:hint="eastAsia" w:ascii="宋体" w:hAnsi="宋体" w:cs="宋体"/>
                <w:b/>
                <w:sz w:val="24"/>
                <w:szCs w:val="24"/>
                <w:lang w:val="zh-CN"/>
              </w:rPr>
              <w:t>保修期限</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委派的项目负责人</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委派的专职安全员</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委派的技术负责人</w:t>
            </w:r>
          </w:p>
        </w:tc>
        <w:tc>
          <w:tcPr>
            <w:tcW w:w="59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 w:val="24"/>
                <w:szCs w:val="24"/>
                <w:lang w:val="zh-CN"/>
              </w:rPr>
            </w:pPr>
          </w:p>
        </w:tc>
      </w:tr>
    </w:tbl>
    <w:p>
      <w:pPr>
        <w:tabs>
          <w:tab w:val="left" w:pos="720"/>
        </w:tabs>
        <w:snapToGrid w:val="0"/>
        <w:spacing w:line="360" w:lineRule="auto"/>
        <w:rPr>
          <w:rFonts w:ascii="宋体" w:hAnsi="宋体"/>
          <w:sz w:val="24"/>
          <w:szCs w:val="24"/>
        </w:rPr>
      </w:pPr>
    </w:p>
    <w:tbl>
      <w:tblPr>
        <w:tblStyle w:val="44"/>
        <w:tblW w:w="9008" w:type="dxa"/>
        <w:tblInd w:w="108" w:type="dxa"/>
        <w:tblLayout w:type="fixed"/>
        <w:tblCellMar>
          <w:top w:w="0" w:type="dxa"/>
          <w:left w:w="108" w:type="dxa"/>
          <w:bottom w:w="0" w:type="dxa"/>
          <w:right w:w="108" w:type="dxa"/>
        </w:tblCellMar>
      </w:tblPr>
      <w:tblGrid>
        <w:gridCol w:w="9008"/>
      </w:tblGrid>
      <w:tr>
        <w:tblPrEx>
          <w:tblLayout w:type="fixed"/>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pPr>
              <w:widowControl/>
              <w:spacing w:line="360" w:lineRule="auto"/>
              <w:jc w:val="left"/>
              <w:rPr>
                <w:rFonts w:ascii="宋体" w:hAnsi="宋体" w:cs="宋体"/>
                <w:kern w:val="0"/>
                <w:sz w:val="28"/>
                <w:szCs w:val="28"/>
              </w:rPr>
            </w:pPr>
          </w:p>
        </w:tc>
      </w:tr>
    </w:tbl>
    <w:p>
      <w:pPr>
        <w:autoSpaceDE w:val="0"/>
        <w:autoSpaceDN w:val="0"/>
        <w:adjustRightInd w:val="0"/>
        <w:rPr>
          <w:rFonts w:ascii="宋体" w:hAnsi="宋体"/>
          <w:bCs/>
          <w:sz w:val="24"/>
          <w:szCs w:val="24"/>
        </w:rPr>
      </w:pPr>
      <w:r>
        <w:rPr>
          <w:rFonts w:ascii="宋体" w:hAnsi="宋体"/>
          <w:sz w:val="24"/>
          <w:szCs w:val="24"/>
        </w:rPr>
        <w:br w:type="page"/>
      </w:r>
    </w:p>
    <w:p>
      <w:pPr>
        <w:autoSpaceDE w:val="0"/>
        <w:autoSpaceDN w:val="0"/>
        <w:adjustRightInd w:val="0"/>
        <w:rPr>
          <w:rFonts w:ascii="宋体" w:hAnsi="宋体"/>
          <w:sz w:val="24"/>
          <w:szCs w:val="24"/>
        </w:rPr>
      </w:pPr>
      <w:r>
        <w:rPr>
          <w:rFonts w:hint="eastAsia" w:ascii="宋体" w:hAnsi="宋体"/>
          <w:bCs/>
          <w:sz w:val="24"/>
          <w:szCs w:val="24"/>
        </w:rPr>
        <w:t>技术标</w:t>
      </w:r>
      <w:r>
        <w:rPr>
          <w:rFonts w:hint="eastAsia" w:ascii="宋体" w:hAnsi="宋体" w:cs="宋体"/>
          <w:sz w:val="24"/>
        </w:rPr>
        <w:t>投标文件</w:t>
      </w:r>
      <w:r>
        <w:rPr>
          <w:rFonts w:hint="eastAsia" w:ascii="宋体" w:hAnsi="宋体"/>
          <w:sz w:val="24"/>
          <w:szCs w:val="24"/>
        </w:rPr>
        <w:t>格式三：</w:t>
      </w:r>
    </w:p>
    <w:p>
      <w:pPr>
        <w:autoSpaceDE w:val="0"/>
        <w:autoSpaceDN w:val="0"/>
        <w:adjustRightInd w:val="0"/>
        <w:rPr>
          <w:rFonts w:ascii="宋体" w:hAnsi="宋体"/>
          <w:sz w:val="24"/>
          <w:szCs w:val="24"/>
        </w:rPr>
      </w:pPr>
    </w:p>
    <w:p>
      <w:pPr>
        <w:autoSpaceDE w:val="0"/>
        <w:autoSpaceDN w:val="0"/>
        <w:adjustRightInd w:val="0"/>
        <w:rPr>
          <w:rFonts w:ascii="宋体" w:hAnsi="宋体"/>
          <w:sz w:val="24"/>
          <w:szCs w:val="24"/>
        </w:rPr>
      </w:pPr>
    </w:p>
    <w:p>
      <w:pPr>
        <w:autoSpaceDE w:val="0"/>
        <w:autoSpaceDN w:val="0"/>
        <w:adjustRightInd w:val="0"/>
        <w:jc w:val="center"/>
        <w:rPr>
          <w:rFonts w:ascii="宋体" w:hAnsi="宋体"/>
          <w:b/>
          <w:sz w:val="32"/>
          <w:szCs w:val="32"/>
        </w:rPr>
      </w:pPr>
      <w:r>
        <w:rPr>
          <w:rFonts w:hint="eastAsia" w:ascii="宋体" w:hAnsi="宋体"/>
          <w:b/>
          <w:sz w:val="32"/>
          <w:szCs w:val="32"/>
        </w:rPr>
        <w:t>资格审查文件</w:t>
      </w:r>
    </w:p>
    <w:p>
      <w:pPr>
        <w:autoSpaceDE w:val="0"/>
        <w:autoSpaceDN w:val="0"/>
        <w:adjustRightInd w:val="0"/>
        <w:jc w:val="center"/>
        <w:rPr>
          <w:rFonts w:ascii="宋体" w:hAnsi="宋体"/>
          <w:sz w:val="24"/>
          <w:szCs w:val="24"/>
        </w:rPr>
      </w:pPr>
      <w:r>
        <w:rPr>
          <w:rFonts w:hint="eastAsia" w:ascii="宋体" w:hAnsi="宋体" w:cs="宋体"/>
          <w:snapToGrid w:val="0"/>
          <w:spacing w:val="4"/>
          <w:kern w:val="0"/>
          <w:sz w:val="24"/>
          <w:szCs w:val="20"/>
        </w:rPr>
        <w:t>注：按投标须知修改表11.2.2条款及《资格审查表》要求提交</w:t>
      </w:r>
      <w:r>
        <w:rPr>
          <w:rFonts w:hint="eastAsia" w:ascii="宋体" w:hAnsi="宋体" w:cs="宋体"/>
          <w:snapToGrid w:val="0"/>
          <w:spacing w:val="4"/>
          <w:sz w:val="24"/>
        </w:rPr>
        <w:t>，格式自拟。</w:t>
      </w:r>
    </w:p>
    <w:p>
      <w:pPr>
        <w:autoSpaceDE w:val="0"/>
        <w:autoSpaceDN w:val="0"/>
        <w:adjustRightInd w:val="0"/>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autoSpaceDE w:val="0"/>
        <w:autoSpaceDN w:val="0"/>
        <w:adjustRightInd w:val="0"/>
        <w:rPr>
          <w:rFonts w:ascii="宋体" w:hAnsi="宋体"/>
          <w:sz w:val="24"/>
          <w:szCs w:val="24"/>
        </w:rPr>
      </w:pPr>
      <w:r>
        <w:rPr>
          <w:rFonts w:hint="eastAsia" w:ascii="宋体" w:hAnsi="宋体"/>
          <w:bCs/>
          <w:sz w:val="24"/>
          <w:szCs w:val="24"/>
        </w:rPr>
        <w:t>技术标</w:t>
      </w:r>
      <w:r>
        <w:rPr>
          <w:rFonts w:hint="eastAsia" w:ascii="宋体" w:hAnsi="宋体" w:cs="宋体"/>
          <w:sz w:val="24"/>
        </w:rPr>
        <w:t>投标文件</w:t>
      </w:r>
      <w:r>
        <w:rPr>
          <w:rFonts w:hint="eastAsia" w:ascii="宋体" w:hAnsi="宋体"/>
          <w:sz w:val="24"/>
          <w:szCs w:val="24"/>
        </w:rPr>
        <w:t>格式四：</w:t>
      </w:r>
    </w:p>
    <w:p>
      <w:pPr>
        <w:autoSpaceDE w:val="0"/>
        <w:autoSpaceDN w:val="0"/>
        <w:adjustRightInd w:val="0"/>
        <w:rPr>
          <w:rFonts w:ascii="宋体" w:hAnsi="宋体"/>
          <w:sz w:val="24"/>
          <w:szCs w:val="24"/>
        </w:rPr>
      </w:pPr>
    </w:p>
    <w:p>
      <w:pPr>
        <w:autoSpaceDE w:val="0"/>
        <w:autoSpaceDN w:val="0"/>
        <w:adjustRightInd w:val="0"/>
        <w:jc w:val="center"/>
        <w:rPr>
          <w:rFonts w:ascii="宋体" w:hAnsi="宋体"/>
          <w:sz w:val="24"/>
          <w:szCs w:val="24"/>
        </w:rPr>
      </w:pPr>
      <w:r>
        <w:rPr>
          <w:rFonts w:hint="eastAsia" w:ascii="宋体" w:hAnsi="宋体" w:cs="宋体"/>
          <w:b/>
          <w:snapToGrid w:val="0"/>
          <w:spacing w:val="4"/>
          <w:kern w:val="0"/>
          <w:sz w:val="32"/>
          <w:szCs w:val="32"/>
        </w:rPr>
        <w:t>技术评审资料</w:t>
      </w:r>
    </w:p>
    <w:p>
      <w:pPr>
        <w:autoSpaceDE w:val="0"/>
        <w:autoSpaceDN w:val="0"/>
        <w:adjustRightInd w:val="0"/>
        <w:rPr>
          <w:rFonts w:ascii="宋体" w:hAnsi="宋体"/>
          <w:sz w:val="24"/>
          <w:szCs w:val="24"/>
        </w:rPr>
      </w:pPr>
      <w:r>
        <w:rPr>
          <w:rFonts w:hint="eastAsia" w:ascii="宋体" w:hAnsi="宋体" w:cs="宋体"/>
          <w:snapToGrid w:val="0"/>
          <w:spacing w:val="4"/>
          <w:kern w:val="0"/>
          <w:sz w:val="24"/>
          <w:szCs w:val="20"/>
        </w:rPr>
        <w:t>注：按《技术标有效性审查表》及《技术标详细审查评分表》要求提交</w:t>
      </w:r>
      <w:r>
        <w:rPr>
          <w:rFonts w:hint="eastAsia" w:ascii="宋体" w:hAnsi="宋体" w:cs="宋体"/>
          <w:snapToGrid w:val="0"/>
          <w:spacing w:val="4"/>
          <w:sz w:val="24"/>
        </w:rPr>
        <w:t>，格式自拟。</w:t>
      </w:r>
    </w:p>
    <w:p>
      <w:pPr>
        <w:widowControl/>
        <w:jc w:val="left"/>
        <w:rPr>
          <w:rFonts w:ascii="宋体" w:hAnsi="宋体"/>
          <w:sz w:val="24"/>
          <w:szCs w:val="24"/>
        </w:rPr>
      </w:pPr>
      <w:r>
        <w:rPr>
          <w:rFonts w:ascii="宋体" w:hAnsi="宋体"/>
          <w:sz w:val="24"/>
          <w:szCs w:val="24"/>
        </w:rPr>
        <w:br w:type="page"/>
      </w:r>
    </w:p>
    <w:p>
      <w:pPr>
        <w:autoSpaceDE w:val="0"/>
        <w:autoSpaceDN w:val="0"/>
        <w:adjustRightInd w:val="0"/>
        <w:rPr>
          <w:rFonts w:ascii="宋体" w:hAnsi="宋体"/>
          <w:sz w:val="24"/>
          <w:szCs w:val="24"/>
        </w:rPr>
      </w:pPr>
      <w:r>
        <w:rPr>
          <w:rFonts w:hint="eastAsia" w:ascii="宋体" w:hAnsi="宋体"/>
          <w:bCs/>
          <w:sz w:val="24"/>
          <w:szCs w:val="24"/>
        </w:rPr>
        <w:t>技术标</w:t>
      </w:r>
      <w:r>
        <w:rPr>
          <w:rFonts w:hint="eastAsia" w:ascii="宋体" w:hAnsi="宋体" w:cs="宋体"/>
          <w:sz w:val="24"/>
        </w:rPr>
        <w:t>投标文件</w:t>
      </w:r>
      <w:r>
        <w:rPr>
          <w:rFonts w:hint="eastAsia" w:ascii="宋体" w:hAnsi="宋体"/>
          <w:sz w:val="24"/>
          <w:szCs w:val="24"/>
        </w:rPr>
        <w:t>格式五：</w:t>
      </w:r>
    </w:p>
    <w:p>
      <w:pPr>
        <w:tabs>
          <w:tab w:val="left" w:pos="720"/>
        </w:tabs>
        <w:snapToGrid w:val="0"/>
        <w:spacing w:line="360" w:lineRule="auto"/>
        <w:rPr>
          <w:rFonts w:ascii="宋体" w:hAnsi="宋体"/>
          <w:sz w:val="24"/>
          <w:szCs w:val="24"/>
        </w:rPr>
      </w:pPr>
    </w:p>
    <w:p>
      <w:pPr>
        <w:spacing w:line="360" w:lineRule="auto"/>
        <w:ind w:firstLine="3235" w:firstLineChars="895"/>
        <w:rPr>
          <w:rFonts w:ascii="宋体" w:hAnsi="宋体" w:cs="宋体"/>
          <w:b/>
          <w:sz w:val="36"/>
          <w:szCs w:val="36"/>
        </w:rPr>
      </w:pPr>
      <w:r>
        <w:rPr>
          <w:rFonts w:hint="eastAsia" w:ascii="宋体" w:hAnsi="宋体" w:cs="宋体"/>
          <w:b/>
          <w:sz w:val="36"/>
          <w:szCs w:val="36"/>
        </w:rPr>
        <w:t>投  标  函</w:t>
      </w:r>
    </w:p>
    <w:p>
      <w:pPr>
        <w:spacing w:line="400" w:lineRule="exact"/>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广东省广裕集团江门吉安实业有限公司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1.根据已收到贵方的</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szCs w:val="24"/>
        </w:rPr>
        <w:t>的招标文件，并已详细审核了全部招标文件及有关附件。</w:t>
      </w:r>
    </w:p>
    <w:p>
      <w:pPr>
        <w:snapToGrid w:val="0"/>
        <w:spacing w:line="400" w:lineRule="exact"/>
        <w:ind w:firstLine="523" w:firstLineChars="218"/>
        <w:rPr>
          <w:rFonts w:ascii="宋体" w:hAnsi="宋体" w:cs="宋体"/>
          <w:sz w:val="24"/>
          <w:szCs w:val="24"/>
        </w:rPr>
      </w:pPr>
      <w:r>
        <w:rPr>
          <w:rFonts w:hint="eastAsia"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400" w:lineRule="exact"/>
        <w:ind w:firstLine="480" w:firstLineChars="200"/>
        <w:rPr>
          <w:rFonts w:ascii="宋体" w:hAnsi="宋体" w:cs="宋体"/>
          <w:sz w:val="24"/>
          <w:szCs w:val="24"/>
        </w:rPr>
      </w:pPr>
      <w:r>
        <w:rPr>
          <w:rFonts w:hint="eastAsia" w:ascii="宋体" w:hAnsi="宋体" w:cs="宋体"/>
          <w:sz w:val="24"/>
          <w:szCs w:val="24"/>
        </w:rPr>
        <w:t>愿以经济标中的投标报价并按上述合同条款、标准和技术规范、图纸、工程量清单等的要求承包上述工程的施工、竣工并修补其任何缺陷。</w:t>
      </w:r>
    </w:p>
    <w:p>
      <w:pPr>
        <w:spacing w:line="400" w:lineRule="exact"/>
        <w:rPr>
          <w:rFonts w:ascii="宋体" w:hAnsi="宋体" w:cs="宋体"/>
          <w:sz w:val="24"/>
          <w:szCs w:val="24"/>
        </w:rPr>
      </w:pPr>
      <w:r>
        <w:rPr>
          <w:rFonts w:hint="eastAsia" w:ascii="宋体" w:hAnsi="宋体" w:cs="宋体"/>
          <w:sz w:val="24"/>
          <w:szCs w:val="24"/>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pPr>
        <w:spacing w:line="400" w:lineRule="exact"/>
        <w:rPr>
          <w:rFonts w:ascii="宋体" w:hAnsi="宋体" w:cs="宋体"/>
          <w:sz w:val="24"/>
          <w:szCs w:val="24"/>
        </w:rPr>
      </w:pPr>
      <w:r>
        <w:rPr>
          <w:rFonts w:hint="eastAsia" w:ascii="宋体" w:hAnsi="宋体" w:cs="宋体"/>
          <w:sz w:val="24"/>
          <w:szCs w:val="24"/>
        </w:rPr>
        <w:t xml:space="preserve">    4.我方理解贵方将不受必须接受你们所收到的最低标价或其它任何投标文件的约束。</w:t>
      </w:r>
    </w:p>
    <w:p>
      <w:pPr>
        <w:spacing w:line="400" w:lineRule="exact"/>
        <w:ind w:firstLine="480" w:firstLineChars="200"/>
        <w:rPr>
          <w:rFonts w:ascii="宋体" w:hAnsi="宋体" w:cs="宋体"/>
          <w:sz w:val="24"/>
          <w:szCs w:val="24"/>
        </w:rPr>
      </w:pPr>
      <w:r>
        <w:rPr>
          <w:rFonts w:hint="eastAsia" w:ascii="宋体" w:hAnsi="宋体" w:cs="宋体"/>
          <w:sz w:val="24"/>
          <w:szCs w:val="24"/>
        </w:rPr>
        <w:t>5.如果我方中标，我方保证按招标文件中规定的工期，在___日历天内完成并移交本工程，质量标准达到招标文件中的要求。</w:t>
      </w:r>
    </w:p>
    <w:p>
      <w:pPr>
        <w:spacing w:line="400" w:lineRule="exact"/>
        <w:ind w:firstLine="480" w:firstLineChars="200"/>
        <w:rPr>
          <w:rFonts w:ascii="宋体" w:hAnsi="宋体" w:cs="宋体"/>
          <w:sz w:val="24"/>
          <w:szCs w:val="24"/>
        </w:rPr>
      </w:pPr>
      <w:r>
        <w:rPr>
          <w:rFonts w:hint="eastAsia" w:ascii="宋体" w:hAnsi="宋体" w:cs="宋体"/>
          <w:sz w:val="24"/>
          <w:szCs w:val="24"/>
        </w:rPr>
        <w:t>6.如果我方中标，我方将按照规定递交由招标人认可，并在招标文件中规定金额的履约保函。</w:t>
      </w:r>
    </w:p>
    <w:p>
      <w:pPr>
        <w:spacing w:line="400" w:lineRule="exact"/>
        <w:ind w:firstLine="480"/>
        <w:rPr>
          <w:rFonts w:ascii="宋体" w:hAnsi="宋体" w:cs="宋体"/>
          <w:sz w:val="24"/>
          <w:szCs w:val="24"/>
        </w:rPr>
      </w:pPr>
      <w:r>
        <w:rPr>
          <w:rFonts w:hint="eastAsia" w:ascii="宋体" w:hAnsi="宋体" w:cs="宋体"/>
          <w:sz w:val="24"/>
          <w:szCs w:val="24"/>
        </w:rPr>
        <w:t>7.除非另外达成协议并生效，贵方的中标通知书和本投标文件将成为约束双方的合同文件的组成部分。</w:t>
      </w:r>
    </w:p>
    <w:p>
      <w:pPr>
        <w:spacing w:line="400" w:lineRule="exact"/>
        <w:ind w:firstLine="480"/>
        <w:rPr>
          <w:rFonts w:ascii="宋体" w:hAnsi="宋体" w:cs="宋体"/>
          <w:sz w:val="24"/>
          <w:szCs w:val="24"/>
        </w:rPr>
      </w:pPr>
      <w:r>
        <w:rPr>
          <w:rFonts w:hint="eastAsia"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400" w:lineRule="exact"/>
        <w:ind w:firstLine="480"/>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 xml:space="preserve">                     法定代表人或授权代理人：             签名或盖章</w:t>
      </w:r>
    </w:p>
    <w:p>
      <w:pPr>
        <w:spacing w:line="400" w:lineRule="exact"/>
        <w:rPr>
          <w:rFonts w:ascii="宋体" w:hAnsi="宋体" w:cs="宋体"/>
          <w:sz w:val="24"/>
          <w:szCs w:val="24"/>
        </w:rPr>
      </w:pPr>
      <w:r>
        <w:rPr>
          <w:rFonts w:hint="eastAsia" w:ascii="宋体" w:hAnsi="宋体" w:cs="宋体"/>
          <w:sz w:val="24"/>
          <w:szCs w:val="24"/>
        </w:rPr>
        <w:t xml:space="preserve">                              投标人企业公章：                         </w:t>
      </w:r>
    </w:p>
    <w:p>
      <w:pPr>
        <w:spacing w:line="400" w:lineRule="exact"/>
        <w:rPr>
          <w:rFonts w:ascii="宋体" w:hAnsi="宋体" w:cs="宋体"/>
          <w:sz w:val="24"/>
          <w:szCs w:val="24"/>
          <w:u w:val="single"/>
        </w:rPr>
      </w:pPr>
      <w:r>
        <w:rPr>
          <w:rFonts w:hint="eastAsia" w:ascii="宋体" w:hAnsi="宋体" w:cs="宋体"/>
          <w:sz w:val="24"/>
          <w:szCs w:val="24"/>
        </w:rPr>
        <w:t xml:space="preserve">                                        日期：  年 月</w:t>
      </w:r>
      <w:r>
        <w:rPr>
          <w:rFonts w:hint="eastAsia" w:ascii="宋体" w:hAnsi="宋体" w:cs="宋体"/>
          <w:sz w:val="24"/>
          <w:szCs w:val="24"/>
          <w:u w:val="single"/>
        </w:rPr>
        <w:t xml:space="preserve">  日</w:t>
      </w:r>
    </w:p>
    <w:p>
      <w:pPr>
        <w:pStyle w:val="136"/>
        <w:spacing w:line="400" w:lineRule="exact"/>
        <w:ind w:firstLine="496"/>
        <w:rPr>
          <w:rFonts w:ascii="宋体" w:hAnsi="宋体"/>
        </w:rPr>
      </w:pPr>
    </w:p>
    <w:p>
      <w:pPr>
        <w:pStyle w:val="6"/>
        <w:rPr>
          <w:rFonts w:ascii="宋体" w:hAnsi="宋体" w:cs="宋体"/>
          <w:snapToGrid w:val="0"/>
          <w:spacing w:val="4"/>
          <w:kern w:val="0"/>
          <w:sz w:val="24"/>
          <w:szCs w:val="24"/>
        </w:rPr>
        <w:sectPr>
          <w:pgSz w:w="11907" w:h="16839"/>
          <w:pgMar w:top="1440" w:right="1800" w:bottom="1440" w:left="1800" w:header="851" w:footer="595" w:gutter="0"/>
          <w:cols w:space="720" w:num="1"/>
          <w:docGrid w:type="lines" w:linePitch="312" w:charSpace="0"/>
        </w:sectPr>
      </w:pPr>
    </w:p>
    <w:p>
      <w:pPr>
        <w:tabs>
          <w:tab w:val="left" w:pos="720"/>
        </w:tabs>
        <w:snapToGrid w:val="0"/>
        <w:spacing w:line="360" w:lineRule="auto"/>
        <w:rPr>
          <w:rFonts w:ascii="宋体" w:hAnsi="宋体"/>
          <w:b/>
          <w:sz w:val="32"/>
          <w:szCs w:val="32"/>
        </w:rPr>
      </w:pPr>
      <w:r>
        <w:rPr>
          <w:rFonts w:hint="eastAsia" w:ascii="宋体" w:hAnsi="宋体" w:cs="宋体"/>
          <w:sz w:val="24"/>
        </w:rPr>
        <w:t>技术标投标文件格式六：</w:t>
      </w:r>
    </w:p>
    <w:p>
      <w:pPr>
        <w:tabs>
          <w:tab w:val="left" w:pos="720"/>
        </w:tabs>
        <w:snapToGrid w:val="0"/>
        <w:spacing w:line="360" w:lineRule="auto"/>
        <w:jc w:val="center"/>
        <w:rPr>
          <w:rFonts w:ascii="宋体" w:hAnsi="宋体"/>
          <w:szCs w:val="21"/>
        </w:rPr>
      </w:pPr>
      <w:r>
        <w:rPr>
          <w:rFonts w:hint="eastAsia" w:ascii="宋体" w:hAnsi="宋体"/>
          <w:b/>
          <w:sz w:val="32"/>
          <w:szCs w:val="32"/>
        </w:rPr>
        <w:t>参与编制技术标投标文件人员名单</w:t>
      </w:r>
    </w:p>
    <w:tbl>
      <w:tblPr>
        <w:tblStyle w:val="4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rFonts w:ascii="宋体" w:hAnsi="宋体"/>
          <w:sz w:val="24"/>
          <w:szCs w:val="24"/>
        </w:rPr>
      </w:pPr>
    </w:p>
    <w:p>
      <w:pPr>
        <w:pStyle w:val="5"/>
        <w:spacing w:after="0" w:line="360" w:lineRule="auto"/>
        <w:ind w:left="-2" w:leftChars="-1" w:firstLine="367" w:firstLineChars="175"/>
        <w:jc w:val="left"/>
        <w:rPr>
          <w:rFonts w:ascii="宋体" w:hAnsi="宋体" w:eastAsia="宋体"/>
          <w:szCs w:val="21"/>
        </w:rPr>
      </w:pPr>
      <w:r>
        <w:rPr>
          <w:rFonts w:hint="eastAsia" w:ascii="宋体" w:hAnsi="宋体" w:eastAsia="宋体"/>
          <w:szCs w:val="21"/>
        </w:rPr>
        <w:t>注：参与编制投标文件所有人员名单应包括如编制技术投标方案、负责清样校对、负责打印及复印等所有人员在内的人员名单。</w:t>
      </w:r>
    </w:p>
    <w:p>
      <w:pPr>
        <w:pStyle w:val="5"/>
        <w:spacing w:after="0" w:line="360" w:lineRule="auto"/>
        <w:ind w:left="-2" w:leftChars="-1" w:firstLineChars="175"/>
        <w:jc w:val="center"/>
        <w:rPr>
          <w:rFonts w:ascii="宋体" w:hAnsi="宋体" w:eastAsia="宋体"/>
          <w:sz w:val="24"/>
          <w:szCs w:val="24"/>
        </w:rPr>
      </w:pPr>
    </w:p>
    <w:p>
      <w:pPr>
        <w:autoSpaceDE w:val="0"/>
        <w:autoSpaceDN w:val="0"/>
        <w:adjustRightInd w:val="0"/>
        <w:rPr>
          <w:rFonts w:ascii="宋体" w:hAnsi="宋体"/>
          <w:sz w:val="24"/>
          <w:szCs w:val="24"/>
        </w:rPr>
      </w:pPr>
    </w:p>
    <w:p>
      <w:pPr>
        <w:spacing w:line="320" w:lineRule="exact"/>
        <w:rPr>
          <w:rFonts w:ascii="宋体" w:hAnsi="宋体"/>
          <w:szCs w:val="21"/>
        </w:rPr>
      </w:pPr>
    </w:p>
    <w:p>
      <w:pPr>
        <w:widowControl/>
        <w:jc w:val="left"/>
        <w:rPr>
          <w:rFonts w:ascii="宋体" w:hAnsi="宋体"/>
          <w:szCs w:val="21"/>
        </w:rPr>
      </w:pPr>
      <w:r>
        <w:rPr>
          <w:rFonts w:ascii="宋体" w:hAnsi="宋体"/>
          <w:szCs w:val="21"/>
        </w:rPr>
        <w:br w:type="page"/>
      </w:r>
    </w:p>
    <w:p>
      <w:pPr>
        <w:widowControl/>
        <w:jc w:val="left"/>
        <w:rPr>
          <w:rFonts w:ascii="宋体" w:hAnsi="宋体" w:cs="宋体"/>
          <w:sz w:val="24"/>
        </w:rPr>
      </w:pPr>
      <w:r>
        <w:rPr>
          <w:rFonts w:hint="eastAsia" w:ascii="宋体" w:hAnsi="宋体" w:cs="宋体"/>
          <w:sz w:val="24"/>
        </w:rPr>
        <w:t>技术标投标文件格式七：</w:t>
      </w:r>
    </w:p>
    <w:p>
      <w:pPr>
        <w:pStyle w:val="140"/>
        <w:spacing w:before="156" w:beforeLines="50" w:after="156" w:line="240" w:lineRule="auto"/>
        <w:rPr>
          <w:rFonts w:ascii="宋体" w:hAnsi="宋体" w:eastAsia="宋体"/>
          <w:sz w:val="32"/>
          <w:szCs w:val="32"/>
        </w:rPr>
      </w:pPr>
      <w:r>
        <w:rPr>
          <w:rFonts w:hint="eastAsia" w:ascii="宋体" w:hAnsi="宋体" w:eastAsia="宋体"/>
          <w:sz w:val="32"/>
          <w:szCs w:val="32"/>
        </w:rPr>
        <w:t>危险性较大的分部分项工程清单及</w:t>
      </w:r>
    </w:p>
    <w:p>
      <w:pPr>
        <w:pStyle w:val="140"/>
        <w:spacing w:before="156" w:beforeLines="50" w:after="156" w:line="240" w:lineRule="auto"/>
        <w:rPr>
          <w:rFonts w:ascii="宋体" w:hAnsi="宋体" w:eastAsia="宋体"/>
          <w:sz w:val="32"/>
          <w:szCs w:val="32"/>
        </w:rPr>
      </w:pPr>
      <w:r>
        <w:rPr>
          <w:rFonts w:hint="eastAsia" w:ascii="宋体" w:hAnsi="宋体" w:eastAsia="宋体"/>
          <w:sz w:val="32"/>
          <w:szCs w:val="32"/>
        </w:rPr>
        <w:t>超过一定规模的危险性较大的分部分项工程清单</w:t>
      </w:r>
    </w:p>
    <w:p>
      <w:pPr>
        <w:pStyle w:val="143"/>
        <w:numPr>
          <w:ilvl w:val="0"/>
          <w:numId w:val="3"/>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根据中华人民共和国住房和城乡建设部令第37号《危险性较大的分部分项工程安全管理规定》（以下简称“37号文”），投标人在投标时须补充完善危大工程清单并明确相应的安全管理措施。</w:t>
      </w:r>
    </w:p>
    <w:p>
      <w:pPr>
        <w:pStyle w:val="143"/>
        <w:numPr>
          <w:ilvl w:val="0"/>
          <w:numId w:val="3"/>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招标人根据设计文件的要求及37号文的规定列出“危险性较大的分部分项工程清单及超过一定规模的危险性较大的分部分项工程清单”中与本招标项目相关的清单项，具体详第5点“打√”标识。</w:t>
      </w:r>
    </w:p>
    <w:p>
      <w:pPr>
        <w:pStyle w:val="143"/>
        <w:numPr>
          <w:ilvl w:val="0"/>
          <w:numId w:val="4"/>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投标单位同意建设单位在清单中标识的该项请在对应项打“√”标识，并与投标文件中提供相应的安全管理措施。</w:t>
      </w:r>
    </w:p>
    <w:p>
      <w:pPr>
        <w:pStyle w:val="143"/>
        <w:numPr>
          <w:ilvl w:val="0"/>
          <w:numId w:val="4"/>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投标单位对清单中认为需要补充的该项请在对应项打“√”标识，并与投标文件中提供相应的安全管理措施。</w:t>
      </w:r>
    </w:p>
    <w:p>
      <w:pPr>
        <w:pStyle w:val="143"/>
        <w:numPr>
          <w:ilvl w:val="0"/>
          <w:numId w:val="4"/>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投标单位不同意建设单位在清单中标识的该项请在对应项打“×”标识，并在备注栏填上相关说明。</w:t>
      </w:r>
    </w:p>
    <w:p>
      <w:pPr>
        <w:pStyle w:val="143"/>
        <w:numPr>
          <w:ilvl w:val="0"/>
          <w:numId w:val="3"/>
        </w:numPr>
        <w:autoSpaceDE w:val="0"/>
        <w:autoSpaceDN w:val="0"/>
        <w:adjustRightInd w:val="0"/>
        <w:spacing w:line="276" w:lineRule="auto"/>
        <w:ind w:firstLineChars="0"/>
        <w:jc w:val="left"/>
        <w:rPr>
          <w:rFonts w:ascii="宋体" w:hAnsi="宋体" w:cs="宋体"/>
          <w:szCs w:val="21"/>
        </w:rPr>
      </w:pPr>
      <w:r>
        <w:rPr>
          <w:rFonts w:hint="eastAsia" w:ascii="宋体" w:hAnsi="宋体" w:cs="宋体"/>
          <w:b/>
          <w:bCs/>
          <w:szCs w:val="21"/>
        </w:rPr>
        <w:t>施工单位应当按照《危险性较大的分部分项工程安全管理规定》第十条规定，根据招标人提供的下述第5点清单，在危大工程施工前组织工程技术人员编制专项施工方案</w:t>
      </w:r>
      <w:r>
        <w:rPr>
          <w:rFonts w:hint="eastAsia" w:ascii="宋体" w:hAnsi="宋体" w:cs="宋体"/>
          <w:szCs w:val="21"/>
        </w:rPr>
        <w:t>。</w:t>
      </w:r>
    </w:p>
    <w:p>
      <w:pPr>
        <w:pStyle w:val="143"/>
        <w:numPr>
          <w:ilvl w:val="0"/>
          <w:numId w:val="3"/>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43"/>
        <w:numPr>
          <w:ilvl w:val="0"/>
          <w:numId w:val="3"/>
        </w:numPr>
        <w:autoSpaceDE w:val="0"/>
        <w:autoSpaceDN w:val="0"/>
        <w:adjustRightInd w:val="0"/>
        <w:spacing w:line="276" w:lineRule="auto"/>
        <w:ind w:firstLineChars="0"/>
        <w:jc w:val="left"/>
        <w:rPr>
          <w:rFonts w:ascii="宋体" w:hAnsi="宋体" w:cs="宋体"/>
          <w:szCs w:val="21"/>
        </w:rPr>
      </w:pPr>
      <w:r>
        <w:rPr>
          <w:rFonts w:hint="eastAsia" w:ascii="宋体" w:hAnsi="宋体" w:cs="宋体"/>
          <w:szCs w:val="21"/>
        </w:rPr>
        <w:t>危险性较大的分部分项工程清单及超过一定规模的危险性较大的分部分项工程清单：</w:t>
      </w:r>
    </w:p>
    <w:tbl>
      <w:tblPr>
        <w:tblStyle w:val="44"/>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2"/>
        <w:gridCol w:w="1200"/>
        <w:gridCol w:w="113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172" w:type="dxa"/>
            <w:vAlign w:val="center"/>
          </w:tcPr>
          <w:p>
            <w:pPr>
              <w:adjustRightInd w:val="0"/>
              <w:snapToGrid w:val="0"/>
              <w:rPr>
                <w:rFonts w:ascii="宋体" w:hAnsi="宋体" w:cs="宋体"/>
                <w:b/>
                <w:szCs w:val="21"/>
              </w:rPr>
            </w:pPr>
            <w:r>
              <w:rPr>
                <w:rFonts w:hint="eastAsia" w:ascii="宋体" w:hAnsi="宋体" w:cs="宋体"/>
                <w:b/>
                <w:szCs w:val="21"/>
              </w:rPr>
              <w:t>一、危险性较大的分部分项工程清单</w:t>
            </w:r>
          </w:p>
        </w:tc>
        <w:tc>
          <w:tcPr>
            <w:tcW w:w="1200" w:type="dxa"/>
            <w:vAlign w:val="center"/>
          </w:tcPr>
          <w:p>
            <w:pPr>
              <w:adjustRightInd w:val="0"/>
              <w:snapToGrid w:val="0"/>
              <w:jc w:val="center"/>
              <w:rPr>
                <w:rFonts w:ascii="宋体" w:hAnsi="宋体" w:cs="宋体"/>
                <w:b/>
                <w:szCs w:val="21"/>
              </w:rPr>
            </w:pPr>
            <w:r>
              <w:rPr>
                <w:rFonts w:hint="eastAsia" w:ascii="宋体" w:hAnsi="宋体" w:cs="宋体"/>
                <w:b/>
                <w:szCs w:val="21"/>
              </w:rPr>
              <w:t>建设单位</w:t>
            </w:r>
          </w:p>
        </w:tc>
        <w:tc>
          <w:tcPr>
            <w:tcW w:w="1136" w:type="dxa"/>
            <w:vAlign w:val="center"/>
          </w:tcPr>
          <w:p>
            <w:pPr>
              <w:adjustRightInd w:val="0"/>
              <w:snapToGrid w:val="0"/>
              <w:jc w:val="center"/>
              <w:rPr>
                <w:rFonts w:ascii="宋体" w:hAnsi="宋体" w:cs="宋体"/>
                <w:b/>
                <w:szCs w:val="21"/>
              </w:rPr>
            </w:pPr>
            <w:r>
              <w:rPr>
                <w:rFonts w:hint="eastAsia" w:ascii="宋体" w:hAnsi="宋体" w:cs="宋体"/>
                <w:b/>
                <w:szCs w:val="21"/>
              </w:rPr>
              <w:t>投标单位</w:t>
            </w:r>
          </w:p>
        </w:tc>
        <w:tc>
          <w:tcPr>
            <w:tcW w:w="1063" w:type="dxa"/>
            <w:vAlign w:val="center"/>
          </w:tcPr>
          <w:p>
            <w:pPr>
              <w:adjustRightInd w:val="0"/>
              <w:snapToGrid w:val="0"/>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一、基坑支护</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（一）开挖深度超过3m（含3m）的基坑（槽）的土方开挖、支护、降水工程。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（二）开挖深度虽未超过3m，但地质条件、周围环境和地下管线复杂，或影响毗邻建、构筑物安全的基坑（槽）的土方开挖、支护、降水工程。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二、模板工程及支撑体系</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（一）各类工具式模板工程：包括滑模、爬模、飞模、隧道模等工程。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widowControl/>
              <w:adjustRightInd w:val="0"/>
              <w:snapToGrid w:val="0"/>
              <w:rPr>
                <w:rFonts w:ascii="宋体" w:hAnsi="宋体" w:cs="宋体"/>
                <w:szCs w:val="21"/>
              </w:rPr>
            </w:pPr>
            <w:r>
              <w:rPr>
                <w:rFonts w:hint="eastAsia" w:ascii="宋体" w:hAnsi="宋体" w:cs="宋体"/>
                <w:szCs w:val="21"/>
              </w:rPr>
              <w:t>（三）承重支撑体系：用于钢结构安装等满堂支撑体系。</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widowControl/>
              <w:adjustRightInd w:val="0"/>
              <w:snapToGrid w:val="0"/>
              <w:rPr>
                <w:rFonts w:ascii="宋体" w:hAnsi="宋体" w:cs="宋体"/>
                <w:szCs w:val="21"/>
              </w:rPr>
            </w:pPr>
            <w:r>
              <w:rPr>
                <w:rFonts w:hint="eastAsia" w:ascii="宋体" w:hAnsi="宋体" w:cs="宋体"/>
                <w:szCs w:val="21"/>
              </w:rPr>
              <w:t>三、起重吊装及起重机械安装拆卸工程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widowControl/>
              <w:adjustRightInd w:val="0"/>
              <w:snapToGrid w:val="0"/>
              <w:rPr>
                <w:rFonts w:ascii="宋体" w:hAnsi="宋体" w:cs="宋体"/>
                <w:szCs w:val="21"/>
              </w:rPr>
            </w:pPr>
            <w:r>
              <w:rPr>
                <w:rFonts w:hint="eastAsia" w:ascii="宋体" w:hAnsi="宋体" w:cs="宋体"/>
                <w:szCs w:val="21"/>
              </w:rPr>
              <w:t>（一）采用非常规起重设备、方法，且单件起吊重量在10kN及以上的起重吊装工程。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（二）采用起重机械进行安装的工程。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（三）起重机械安装和拆卸工程。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四、脚手架工程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（一）搭设高度24m及以上的落地式钢管脚手架工程（包括采光井、电梯井脚手架）。</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（二）附着式升降脚手架工程。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（三）悬挑式脚手架工程。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（四）高处作业吊篮。</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（五）卸料平台、操作平台工程。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（六）异型脚手架工程。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五、拆除工程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可能影响行人、交通、电力设施、通讯设施或其它建、构筑物安全的拆除工程。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六、暗挖工程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采用矿山法、盾构法、顶管法施工的隧道、洞室工程。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七、其它</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（一）建筑幕墙安装工程。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（二）钢结构、网架和索膜结构安装工程。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（三）人工挖孔桩工程。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（四）水下作业工程。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（五）装配式建筑混凝土预制构件安装工程。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172" w:type="dxa"/>
            <w:vAlign w:val="center"/>
          </w:tcPr>
          <w:p>
            <w:pPr>
              <w:widowControl/>
              <w:adjustRightInd w:val="0"/>
              <w:snapToGrid w:val="0"/>
              <w:rPr>
                <w:rFonts w:ascii="宋体" w:hAnsi="宋体" w:cs="宋体"/>
                <w:b/>
                <w:szCs w:val="21"/>
              </w:rPr>
            </w:pPr>
            <w:r>
              <w:rPr>
                <w:rFonts w:hint="eastAsia" w:ascii="宋体" w:hAnsi="宋体" w:cs="宋体"/>
                <w:b/>
                <w:bCs/>
                <w:szCs w:val="21"/>
              </w:rPr>
              <w:t>二、超过一定规模的危险性较大的分部分项工程清单</w:t>
            </w:r>
          </w:p>
        </w:tc>
        <w:tc>
          <w:tcPr>
            <w:tcW w:w="1200" w:type="dxa"/>
            <w:vAlign w:val="center"/>
          </w:tcPr>
          <w:p>
            <w:pPr>
              <w:adjustRightInd w:val="0"/>
              <w:snapToGrid w:val="0"/>
              <w:jc w:val="center"/>
              <w:rPr>
                <w:rFonts w:ascii="宋体" w:hAnsi="宋体" w:cs="宋体"/>
                <w:szCs w:val="21"/>
              </w:rPr>
            </w:pPr>
          </w:p>
        </w:tc>
        <w:tc>
          <w:tcPr>
            <w:tcW w:w="1136" w:type="dxa"/>
            <w:vAlign w:val="center"/>
          </w:tcPr>
          <w:p>
            <w:pPr>
              <w:adjustRightInd w:val="0"/>
              <w:snapToGrid w:val="0"/>
              <w:jc w:val="center"/>
              <w:rPr>
                <w:rFonts w:ascii="宋体" w:hAnsi="宋体" w:cs="宋体"/>
                <w:szCs w:val="21"/>
              </w:rPr>
            </w:pP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一、深基坑工程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开挖深度超过5m（含5m）的基坑（槽）的土方开挖、支护、降水工程。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二、模板工程及支撑体系</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（一）各类工具式模板工程：包括滑模、爬模、飞模、隧道模等工程。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（二）混凝土模板支撑工程：搭设高度8m及以上，或搭设跨度18m及以上，或施工总荷载（设计值）15kN/m2及以上，或集中线荷载（设计值）20kN/m及以上。</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（三）承重支撑体系：用于钢结构安装等满堂支撑体系，承受单点集中荷载7kN及以上。</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三、起重吊装及起重机械安装拆卸工程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（一）采用非常规起重设备、方法，且单件起吊重量在100kN及以上的起重吊装工程。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（二）起重量300kN及以上，或搭设总高度200m及以上，或搭设基础标高在200m及以上的起重机械安装和拆卸工程。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四、脚手架工程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（一）搭设高度50m及以上的落地式钢管脚手架工程。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（二）提升高度在150m及以上的附着式升降脚手架工程或附着式升降操作平台工程。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（三）分段架体搭设高度20m及以上的悬挑式脚手架工程。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五、拆除工程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（二）文物保护建筑、优秀历史建筑或历史文化风貌区影响范围内的拆除工程。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六、暗挖工程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采用矿山法、盾构法、顶管法施工的隧道、洞室工程。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七、其它</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（一）施工高度50m及以上的建筑幕墙安装工程。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（二）跨度36m及以上的钢结构安装工程，或跨度60m及以上的网架和索膜结构安装工程。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（三）开挖深度16m及以上的人工挖孔桩工程。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（四）水下作业工程。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（五）重量1000kN及以上的大型结构整体顶升、平移、转体等施工工艺。</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72" w:type="dxa"/>
            <w:vAlign w:val="center"/>
          </w:tcPr>
          <w:p>
            <w:pPr>
              <w:adjustRightInd w:val="0"/>
              <w:snapToGrid w:val="0"/>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200"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136" w:type="dxa"/>
            <w:vAlign w:val="center"/>
          </w:tcPr>
          <w:p>
            <w:pPr>
              <w:adjustRightInd w:val="0"/>
              <w:snapToGrid w:val="0"/>
              <w:jc w:val="center"/>
              <w:rPr>
                <w:rFonts w:ascii="宋体" w:hAnsi="宋体" w:cs="宋体"/>
                <w:szCs w:val="21"/>
              </w:rPr>
            </w:pPr>
            <w:r>
              <w:rPr>
                <w:rFonts w:hint="eastAsia" w:ascii="宋体" w:hAnsi="宋体" w:cs="宋体"/>
                <w:szCs w:val="21"/>
              </w:rPr>
              <w:t>(    )</w:t>
            </w:r>
          </w:p>
        </w:tc>
        <w:tc>
          <w:tcPr>
            <w:tcW w:w="1063" w:type="dxa"/>
            <w:vAlign w:val="center"/>
          </w:tcPr>
          <w:p>
            <w:pPr>
              <w:adjustRightInd w:val="0"/>
              <w:snapToGrid w:val="0"/>
              <w:rPr>
                <w:rFonts w:ascii="宋体" w:hAnsi="宋体" w:cs="宋体"/>
                <w:szCs w:val="21"/>
              </w:rPr>
            </w:pPr>
          </w:p>
        </w:tc>
      </w:tr>
    </w:tbl>
    <w:p>
      <w:pPr>
        <w:adjustRightInd w:val="0"/>
        <w:snapToGrid w:val="0"/>
        <w:ind w:firstLine="3000" w:firstLineChars="1250"/>
        <w:rPr>
          <w:rFonts w:ascii="宋体" w:hAnsi="宋体" w:cs="宋体"/>
          <w:sz w:val="24"/>
          <w:szCs w:val="20"/>
        </w:rPr>
      </w:pPr>
    </w:p>
    <w:p>
      <w:pPr>
        <w:spacing w:line="360" w:lineRule="auto"/>
        <w:jc w:val="center"/>
        <w:rPr>
          <w:rFonts w:ascii="宋体" w:hAnsi="宋体" w:cs="宋体"/>
          <w:sz w:val="24"/>
          <w:szCs w:val="20"/>
          <w:u w:val="single"/>
        </w:rPr>
      </w:pPr>
      <w:r>
        <w:rPr>
          <w:rFonts w:hint="eastAsia" w:ascii="宋体" w:hAnsi="宋体" w:cs="宋体"/>
          <w:sz w:val="24"/>
          <w:szCs w:val="20"/>
        </w:rPr>
        <w:t xml:space="preserve">                       投标人名称（盖法人公章）：</w:t>
      </w:r>
    </w:p>
    <w:p>
      <w:pPr>
        <w:spacing w:line="360" w:lineRule="auto"/>
        <w:jc w:val="center"/>
        <w:rPr>
          <w:rFonts w:ascii="宋体" w:hAnsi="宋体" w:cs="宋体"/>
          <w:sz w:val="24"/>
          <w:szCs w:val="20"/>
        </w:rPr>
      </w:pPr>
      <w:r>
        <w:rPr>
          <w:rFonts w:hint="eastAsia" w:ascii="宋体" w:hAnsi="宋体" w:cs="宋体"/>
          <w:sz w:val="24"/>
          <w:szCs w:val="20"/>
        </w:rPr>
        <w:t xml:space="preserve">                                 法定代表人或被授权人（签字或盖章）：</w:t>
      </w:r>
    </w:p>
    <w:p>
      <w:pPr>
        <w:widowControl/>
        <w:jc w:val="left"/>
        <w:rPr>
          <w:rFonts w:ascii="宋体" w:hAnsi="宋体" w:cs="宋体"/>
          <w:sz w:val="24"/>
        </w:rPr>
      </w:pPr>
      <w:r>
        <w:rPr>
          <w:rFonts w:hint="eastAsia" w:ascii="宋体" w:hAnsi="宋体" w:cs="宋体"/>
          <w:sz w:val="24"/>
          <w:szCs w:val="20"/>
        </w:rPr>
        <w:t>日  期：   年   月   日</w:t>
      </w:r>
      <w:r>
        <w:rPr>
          <w:rFonts w:ascii="宋体" w:hAnsi="宋体" w:cs="宋体"/>
          <w:sz w:val="24"/>
        </w:rPr>
        <w:br w:type="page"/>
      </w:r>
    </w:p>
    <w:p>
      <w:pPr>
        <w:widowControl/>
        <w:jc w:val="left"/>
        <w:rPr>
          <w:rFonts w:ascii="宋体" w:hAnsi="宋体" w:cs="宋体"/>
          <w:sz w:val="24"/>
        </w:rPr>
      </w:pPr>
      <w:r>
        <w:rPr>
          <w:rFonts w:hint="eastAsia" w:ascii="宋体" w:hAnsi="宋体" w:cs="宋体"/>
          <w:sz w:val="24"/>
        </w:rPr>
        <w:t>技术标投标文件格式八：</w:t>
      </w:r>
    </w:p>
    <w:p>
      <w:pPr>
        <w:widowControl/>
        <w:jc w:val="center"/>
        <w:rPr>
          <w:rFonts w:ascii="宋体" w:hAnsi="宋体" w:cs="宋体"/>
          <w:bCs/>
          <w:sz w:val="24"/>
          <w:szCs w:val="24"/>
          <w:u w:val="single"/>
        </w:rPr>
      </w:pPr>
    </w:p>
    <w:p>
      <w:pPr>
        <w:widowControl/>
        <w:jc w:val="center"/>
        <w:rPr>
          <w:rFonts w:ascii="宋体" w:hAnsi="宋体" w:cs="宋体"/>
          <w:bCs/>
          <w:sz w:val="24"/>
          <w:szCs w:val="24"/>
          <w:u w:val="single"/>
        </w:rPr>
      </w:pPr>
    </w:p>
    <w:p>
      <w:pPr>
        <w:widowControl/>
        <w:jc w:val="center"/>
        <w:rPr>
          <w:rFonts w:ascii="宋体" w:hAnsi="宋体"/>
          <w:b/>
          <w:sz w:val="32"/>
          <w:szCs w:val="32"/>
        </w:rPr>
      </w:pPr>
      <w:r>
        <w:rPr>
          <w:rFonts w:hint="eastAsia" w:ascii="宋体" w:hAnsi="宋体" w:cs="宋体"/>
          <w:b/>
          <w:sz w:val="32"/>
          <w:szCs w:val="32"/>
          <w:u w:val="single"/>
        </w:rPr>
        <w:t>投标人认为应该提供的其他资料</w:t>
      </w:r>
    </w:p>
    <w:p>
      <w:pPr>
        <w:pStyle w:val="21"/>
        <w:rPr>
          <w:rFonts w:hAnsi="宋体"/>
        </w:rPr>
      </w:pPr>
      <w:r>
        <w:rPr>
          <w:rFonts w:hAnsi="宋体"/>
        </w:rPr>
        <w:br w:type="page"/>
      </w:r>
    </w:p>
    <w:p>
      <w:pPr>
        <w:widowControl/>
        <w:jc w:val="center"/>
        <w:rPr>
          <w:rFonts w:ascii="宋体" w:hAnsi="宋体"/>
          <w:sz w:val="24"/>
          <w:szCs w:val="24"/>
        </w:rPr>
      </w:pPr>
    </w:p>
    <w:p>
      <w:pPr>
        <w:spacing w:line="320" w:lineRule="exac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spacing w:line="320" w:lineRule="exact"/>
        <w:rPr>
          <w:rFonts w:ascii="宋体" w:hAnsi="宋体"/>
          <w:szCs w:val="21"/>
        </w:rPr>
      </w:pPr>
    </w:p>
    <w:p>
      <w:pPr>
        <w:spacing w:line="360" w:lineRule="auto"/>
        <w:jc w:val="center"/>
        <w:rPr>
          <w:rFonts w:ascii="宋体" w:hAnsi="宋体" w:cs="宋体"/>
          <w:sz w:val="24"/>
        </w:rPr>
      </w:pPr>
      <w:r>
        <w:rPr>
          <w:rFonts w:hint="eastAsia" w:ascii="宋体" w:hAnsi="宋体" w:cs="宋体"/>
          <w:b/>
          <w:sz w:val="32"/>
          <w:szCs w:val="32"/>
        </w:rPr>
        <w:t>第二部分 经济标投标文件</w:t>
      </w:r>
      <w:r>
        <w:rPr>
          <w:rFonts w:ascii="宋体" w:hAnsi="宋体"/>
          <w:sz w:val="24"/>
          <w:szCs w:val="24"/>
        </w:rPr>
        <w:br w:type="page"/>
      </w:r>
    </w:p>
    <w:p>
      <w:pPr>
        <w:pStyle w:val="136"/>
        <w:ind w:firstLine="496"/>
        <w:rPr>
          <w:rFonts w:ascii="宋体" w:hAnsi="宋体"/>
        </w:rPr>
      </w:pPr>
      <w:r>
        <w:rPr>
          <w:rFonts w:hint="eastAsia" w:ascii="宋体" w:hAnsi="宋体"/>
        </w:rPr>
        <w:t>经济标投标文件格式一：经济标投标文件封面</w:t>
      </w: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9"/>
        <w:rPr>
          <w:rFonts w:ascii="宋体" w:hAnsi="宋体" w:eastAsia="宋体"/>
          <w:u w:val="single"/>
        </w:rPr>
      </w:pPr>
      <w:r>
        <w:rPr>
          <w:rFonts w:hint="eastAsia" w:ascii="宋体" w:hAnsi="宋体" w:eastAsia="宋体"/>
          <w:u w:val="single"/>
        </w:rPr>
        <w:t xml:space="preserve">[工程名称] </w:t>
      </w: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7"/>
        <w:rPr>
          <w:rFonts w:ascii="宋体" w:hAnsi="宋体" w:eastAsia="宋体"/>
        </w:rPr>
      </w:pPr>
      <w:r>
        <w:rPr>
          <w:rFonts w:hint="eastAsia" w:ascii="宋体" w:hAnsi="宋体" w:eastAsia="宋体"/>
        </w:rPr>
        <w:t>投标文件</w:t>
      </w:r>
    </w:p>
    <w:p>
      <w:pPr>
        <w:pStyle w:val="139"/>
        <w:rPr>
          <w:rFonts w:ascii="宋体" w:hAnsi="宋体" w:eastAsia="宋体"/>
        </w:rPr>
      </w:pPr>
      <w:r>
        <w:rPr>
          <w:rFonts w:hint="eastAsia" w:ascii="宋体" w:hAnsi="宋体" w:eastAsia="宋体"/>
        </w:rPr>
        <w:t>第二部分（经济标）</w:t>
      </w: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6"/>
        <w:ind w:firstLine="496"/>
        <w:rPr>
          <w:rFonts w:ascii="宋体" w:hAnsi="宋体"/>
        </w:rPr>
      </w:pPr>
    </w:p>
    <w:p>
      <w:pPr>
        <w:pStyle w:val="138"/>
        <w:ind w:firstLine="2038" w:firstLineChars="662"/>
        <w:rPr>
          <w:rFonts w:ascii="宋体" w:hAnsi="宋体"/>
          <w:u w:val="single"/>
        </w:rPr>
      </w:pPr>
      <w:r>
        <w:rPr>
          <w:rFonts w:hint="eastAsia" w:ascii="宋体" w:hAnsi="宋体"/>
        </w:rPr>
        <w:t>投标人：</w:t>
      </w:r>
    </w:p>
    <w:p>
      <w:pPr>
        <w:pStyle w:val="138"/>
        <w:ind w:firstLine="2038" w:firstLineChars="662"/>
        <w:rPr>
          <w:rFonts w:ascii="宋体" w:hAnsi="宋体"/>
          <w:u w:val="single"/>
        </w:rPr>
      </w:pPr>
      <w:r>
        <w:rPr>
          <w:rFonts w:hint="eastAsia" w:ascii="宋体" w:hAnsi="宋体"/>
        </w:rPr>
        <w:t>日  期：</w:t>
      </w:r>
    </w:p>
    <w:p>
      <w:pPr>
        <w:tabs>
          <w:tab w:val="left" w:pos="720"/>
        </w:tabs>
        <w:snapToGrid w:val="0"/>
        <w:spacing w:line="36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spacing w:line="360" w:lineRule="auto"/>
        <w:rPr>
          <w:rFonts w:ascii="宋体" w:hAnsi="宋体" w:cs="宋体"/>
          <w:sz w:val="24"/>
        </w:rPr>
      </w:pPr>
      <w:r>
        <w:rPr>
          <w:rFonts w:hint="eastAsia" w:ascii="宋体" w:hAnsi="宋体" w:cs="宋体"/>
          <w:sz w:val="24"/>
        </w:rPr>
        <w:t>经济标投标文件格式二：</w:t>
      </w:r>
    </w:p>
    <w:p>
      <w:pPr>
        <w:spacing w:line="360" w:lineRule="auto"/>
        <w:rPr>
          <w:rFonts w:ascii="宋体" w:hAnsi="宋体" w:cs="宋体"/>
          <w:sz w:val="24"/>
        </w:rPr>
      </w:pPr>
    </w:p>
    <w:p>
      <w:pPr>
        <w:pStyle w:val="140"/>
        <w:rPr>
          <w:rFonts w:ascii="宋体" w:hAnsi="宋体" w:eastAsia="宋体"/>
        </w:rPr>
      </w:pPr>
      <w:r>
        <w:rPr>
          <w:rFonts w:hint="eastAsia" w:ascii="宋体" w:hAnsi="宋体" w:eastAsia="宋体"/>
        </w:rPr>
        <w:t>工程量清单计价表</w:t>
      </w:r>
    </w:p>
    <w:p>
      <w:pPr>
        <w:pStyle w:val="136"/>
        <w:ind w:firstLine="496"/>
        <w:rPr>
          <w:rFonts w:ascii="宋体" w:hAnsi="宋体"/>
        </w:rPr>
      </w:pPr>
    </w:p>
    <w:p>
      <w:pPr>
        <w:pStyle w:val="136"/>
        <w:ind w:firstLine="496"/>
        <w:rPr>
          <w:rFonts w:ascii="宋体" w:hAnsi="宋体"/>
        </w:rPr>
      </w:pPr>
      <w:r>
        <w:rPr>
          <w:rFonts w:hint="eastAsia" w:ascii="宋体" w:hAnsi="宋体"/>
        </w:rPr>
        <w:t>注：</w:t>
      </w:r>
      <w:r>
        <w:rPr>
          <w:rFonts w:hint="eastAsia" w:ascii="宋体" w:hAnsi="宋体"/>
          <w:snapToGrid w:val="0"/>
          <w:szCs w:val="20"/>
        </w:rPr>
        <w:t>按投标须知修改表11.3.2条款要求，</w:t>
      </w:r>
      <w:r>
        <w:rPr>
          <w:rFonts w:hint="eastAsia" w:ascii="宋体" w:hAnsi="宋体"/>
        </w:rPr>
        <w:t>详见工程量清单。</w:t>
      </w: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r>
        <w:rPr>
          <w:rFonts w:hint="eastAsia" w:ascii="宋体" w:hAnsi="宋体" w:cs="宋体"/>
          <w:sz w:val="24"/>
        </w:rPr>
        <w:t>经济标投标文件格式三：</w:t>
      </w:r>
    </w:p>
    <w:p>
      <w:pPr>
        <w:spacing w:line="360" w:lineRule="auto"/>
        <w:jc w:val="center"/>
        <w:rPr>
          <w:rFonts w:ascii="宋体" w:hAnsi="宋体"/>
          <w:b/>
          <w:sz w:val="32"/>
          <w:szCs w:val="32"/>
        </w:rPr>
      </w:pPr>
      <w:r>
        <w:rPr>
          <w:rFonts w:hint="eastAsia" w:ascii="宋体" w:hAnsi="宋体"/>
          <w:b/>
          <w:sz w:val="32"/>
          <w:szCs w:val="32"/>
        </w:rPr>
        <w:t>参与编制经济标投标文件人员名单</w:t>
      </w:r>
    </w:p>
    <w:tbl>
      <w:tblPr>
        <w:tblStyle w:val="4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spacing w:line="360" w:lineRule="auto"/>
        <w:jc w:val="left"/>
        <w:rPr>
          <w:rFonts w:ascii="宋体" w:hAnsi="宋体"/>
          <w:szCs w:val="21"/>
        </w:rPr>
      </w:pPr>
      <w:r>
        <w:rPr>
          <w:rFonts w:hint="eastAsia" w:ascii="宋体" w:hAnsi="宋体"/>
          <w:szCs w:val="21"/>
        </w:rPr>
        <w:t>注：参与编制投标文件所有人员名单应包括如编制各种专业工程量清单投标报价、负责清样校对、负责打印及复印等所有人员在内的人员名单。</w:t>
      </w:r>
    </w:p>
    <w:p>
      <w:pPr>
        <w:autoSpaceDE w:val="0"/>
        <w:autoSpaceDN w:val="0"/>
        <w:adjustRightInd w:val="0"/>
        <w:rPr>
          <w:rFonts w:ascii="宋体" w:hAnsi="宋体" w:cs="宋体"/>
          <w:szCs w:val="21"/>
        </w:rPr>
      </w:pPr>
      <w:r>
        <w:rPr>
          <w:rFonts w:ascii="宋体" w:hAnsi="宋体"/>
          <w:szCs w:val="21"/>
        </w:rPr>
        <w:br w:type="page"/>
      </w:r>
      <w:r>
        <w:rPr>
          <w:rFonts w:hint="eastAsia" w:ascii="宋体" w:hAnsi="宋体" w:cs="宋体"/>
          <w:sz w:val="24"/>
        </w:rPr>
        <w:t>经济标投标文件格式四：</w:t>
      </w:r>
    </w:p>
    <w:p>
      <w:pPr>
        <w:pStyle w:val="5"/>
        <w:spacing w:after="0" w:line="360" w:lineRule="auto"/>
        <w:ind w:firstLine="0"/>
        <w:jc w:val="center"/>
        <w:rPr>
          <w:rFonts w:ascii="宋体" w:hAnsi="宋体" w:eastAsia="宋体"/>
          <w:sz w:val="32"/>
          <w:szCs w:val="32"/>
        </w:rPr>
      </w:pPr>
      <w:r>
        <w:rPr>
          <w:rFonts w:hint="eastAsia" w:ascii="宋体" w:hAnsi="宋体" w:eastAsia="宋体"/>
          <w:b/>
          <w:sz w:val="32"/>
          <w:szCs w:val="32"/>
        </w:rPr>
        <w:t>对投标文件编制的承诺</w:t>
      </w:r>
    </w:p>
    <w:p>
      <w:pPr>
        <w:pStyle w:val="5"/>
        <w:spacing w:after="0" w:line="360" w:lineRule="auto"/>
        <w:ind w:left="-2" w:leftChars="-1" w:firstLine="540" w:firstLineChars="225"/>
        <w:rPr>
          <w:rFonts w:ascii="宋体" w:hAnsi="宋体" w:eastAsia="宋体"/>
          <w:sz w:val="24"/>
          <w:szCs w:val="24"/>
        </w:rPr>
      </w:pPr>
      <w:r>
        <w:rPr>
          <w:rFonts w:hint="eastAsia" w:ascii="宋体" w:hAnsi="宋体" w:eastAsia="宋体"/>
          <w:sz w:val="24"/>
          <w:szCs w:val="24"/>
        </w:rPr>
        <w:t>本公司授权</w:t>
      </w:r>
      <w:r>
        <w:rPr>
          <w:rFonts w:hint="eastAsia" w:ascii="宋体" w:hAnsi="宋体" w:eastAsia="宋体"/>
          <w:sz w:val="24"/>
          <w:szCs w:val="24"/>
          <w:u w:val="single"/>
        </w:rPr>
        <w:t xml:space="preserve">         （身份证号：               ）</w:t>
      </w:r>
      <w:r>
        <w:rPr>
          <w:rFonts w:hint="eastAsia" w:ascii="宋体" w:hAnsi="宋体" w:eastAsia="宋体"/>
          <w:sz w:val="24"/>
          <w:szCs w:val="24"/>
        </w:rPr>
        <w:t>负责对投标文件的编制及内容进行解释、说明，并承诺以下事项：</w:t>
      </w:r>
    </w:p>
    <w:p>
      <w:pPr>
        <w:pStyle w:val="5"/>
        <w:spacing w:after="0" w:line="360" w:lineRule="auto"/>
        <w:ind w:left="-2" w:leftChars="-1" w:firstLine="540" w:firstLineChars="225"/>
        <w:rPr>
          <w:rFonts w:ascii="宋体" w:hAnsi="宋体" w:eastAsia="宋体"/>
          <w:sz w:val="24"/>
          <w:szCs w:val="24"/>
        </w:rPr>
      </w:pPr>
      <w:r>
        <w:rPr>
          <w:rFonts w:hint="eastAsia" w:ascii="宋体" w:hAnsi="宋体" w:eastAsia="宋体"/>
          <w:sz w:val="24"/>
          <w:szCs w:val="24"/>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eastAsia="宋体"/>
          <w:sz w:val="24"/>
          <w:szCs w:val="24"/>
        </w:rPr>
      </w:pPr>
      <w:r>
        <w:rPr>
          <w:rFonts w:hint="eastAsia" w:ascii="宋体" w:hAnsi="宋体" w:eastAsia="宋体"/>
          <w:sz w:val="24"/>
          <w:szCs w:val="24"/>
        </w:rPr>
        <w:t>2.在本项目开标至评标结束前，努力确保被授权人在项目评标所在地附近；</w:t>
      </w:r>
    </w:p>
    <w:p>
      <w:pPr>
        <w:pStyle w:val="5"/>
        <w:spacing w:after="0" w:line="360" w:lineRule="auto"/>
        <w:ind w:left="-2" w:leftChars="-1" w:firstLine="540" w:firstLineChars="225"/>
        <w:rPr>
          <w:rFonts w:ascii="宋体" w:hAnsi="宋体" w:eastAsia="宋体"/>
          <w:sz w:val="24"/>
          <w:szCs w:val="24"/>
        </w:rPr>
      </w:pPr>
      <w:r>
        <w:rPr>
          <w:rFonts w:hint="eastAsia" w:ascii="宋体" w:hAnsi="宋体" w:eastAsia="宋体"/>
          <w:sz w:val="24"/>
          <w:szCs w:val="24"/>
        </w:rPr>
        <w:t>3.从评标委员会要求澄清起二小时内，被授权人应如实地书面澄清。</w:t>
      </w:r>
    </w:p>
    <w:p>
      <w:pPr>
        <w:pStyle w:val="5"/>
        <w:spacing w:after="0" w:line="360" w:lineRule="auto"/>
        <w:ind w:left="-2" w:leftChars="-1" w:firstLine="540" w:firstLineChars="225"/>
        <w:rPr>
          <w:rFonts w:ascii="宋体" w:hAnsi="宋体" w:eastAsia="宋体"/>
          <w:sz w:val="24"/>
          <w:szCs w:val="24"/>
        </w:rPr>
      </w:pPr>
      <w:r>
        <w:rPr>
          <w:rFonts w:hint="eastAsia" w:ascii="宋体" w:hAnsi="宋体" w:eastAsia="宋体"/>
          <w:sz w:val="24"/>
          <w:szCs w:val="24"/>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eastAsia="宋体"/>
          <w:sz w:val="24"/>
          <w:szCs w:val="24"/>
        </w:rPr>
      </w:pPr>
    </w:p>
    <w:p>
      <w:pPr>
        <w:pStyle w:val="5"/>
        <w:spacing w:after="0" w:line="360" w:lineRule="auto"/>
        <w:ind w:firstLine="480" w:firstLineChars="200"/>
        <w:rPr>
          <w:rFonts w:ascii="宋体" w:hAnsi="宋体" w:eastAsia="宋体"/>
          <w:sz w:val="24"/>
          <w:szCs w:val="24"/>
        </w:rPr>
      </w:pPr>
      <w:r>
        <w:rPr>
          <w:rFonts w:hint="eastAsia" w:ascii="宋体" w:hAnsi="宋体" w:eastAsia="宋体"/>
          <w:sz w:val="24"/>
          <w:szCs w:val="24"/>
        </w:rPr>
        <w:t>附件：《投标文件编制情况》</w:t>
      </w:r>
    </w:p>
    <w:p>
      <w:pPr>
        <w:spacing w:line="360" w:lineRule="auto"/>
        <w:ind w:right="90" w:firstLine="3240" w:firstLineChars="1350"/>
        <w:rPr>
          <w:rFonts w:ascii="宋体" w:hAnsi="宋体" w:cs="宋体"/>
          <w:sz w:val="24"/>
          <w:szCs w:val="24"/>
          <w:u w:val="single"/>
        </w:rPr>
      </w:pPr>
      <w:r>
        <w:rPr>
          <w:rFonts w:hint="eastAsia" w:ascii="宋体" w:hAnsi="宋体" w:cs="宋体"/>
          <w:sz w:val="24"/>
          <w:szCs w:val="24"/>
        </w:rPr>
        <w:t xml:space="preserve"> 投标人名称（盖法人公章）：</w:t>
      </w:r>
    </w:p>
    <w:p>
      <w:pPr>
        <w:spacing w:line="360" w:lineRule="auto"/>
        <w:ind w:firstLine="2160" w:firstLineChars="900"/>
        <w:rPr>
          <w:rFonts w:ascii="宋体" w:hAnsi="宋体" w:cs="宋体"/>
          <w:sz w:val="24"/>
          <w:szCs w:val="24"/>
          <w:u w:val="single"/>
        </w:rPr>
      </w:pPr>
      <w:r>
        <w:rPr>
          <w:rFonts w:hint="eastAsia" w:ascii="宋体" w:hAnsi="宋体" w:cs="宋体"/>
          <w:sz w:val="24"/>
          <w:szCs w:val="24"/>
        </w:rPr>
        <w:t>法定代表人或被授权人（签字或盖章）：</w:t>
      </w:r>
    </w:p>
    <w:p>
      <w:pPr>
        <w:spacing w:line="360" w:lineRule="auto"/>
        <w:ind w:firstLine="4440" w:firstLineChars="1850"/>
        <w:jc w:val="center"/>
        <w:rPr>
          <w:rFonts w:ascii="宋体" w:hAnsi="宋体" w:cs="宋体"/>
          <w:sz w:val="24"/>
          <w:szCs w:val="24"/>
        </w:rPr>
      </w:pPr>
      <w:r>
        <w:rPr>
          <w:rFonts w:hint="eastAsia" w:ascii="宋体" w:hAnsi="宋体" w:cs="宋体"/>
          <w:sz w:val="24"/>
          <w:szCs w:val="24"/>
        </w:rPr>
        <w:t>日期：  年  月  日</w:t>
      </w:r>
    </w:p>
    <w:p>
      <w:pPr>
        <w:pStyle w:val="5"/>
        <w:spacing w:after="0" w:line="360" w:lineRule="auto"/>
        <w:ind w:firstLine="0"/>
        <w:rPr>
          <w:rFonts w:ascii="宋体" w:hAnsi="宋体" w:eastAsia="宋体"/>
          <w:b/>
          <w:sz w:val="32"/>
          <w:szCs w:val="32"/>
        </w:rPr>
      </w:pPr>
    </w:p>
    <w:p>
      <w:pPr>
        <w:pStyle w:val="5"/>
        <w:spacing w:after="0" w:line="360" w:lineRule="auto"/>
        <w:ind w:firstLine="640" w:firstLineChars="200"/>
        <w:jc w:val="center"/>
        <w:rPr>
          <w:rFonts w:ascii="宋体" w:hAnsi="宋体" w:eastAsia="宋体"/>
          <w:sz w:val="18"/>
          <w:szCs w:val="18"/>
        </w:rPr>
      </w:pPr>
      <w:r>
        <w:rPr>
          <w:rFonts w:hint="eastAsia" w:ascii="宋体" w:hAnsi="宋体" w:eastAsia="宋体"/>
          <w:b/>
          <w:sz w:val="32"/>
          <w:szCs w:val="32"/>
        </w:rPr>
        <w:t>投标文件编制情况</w:t>
      </w:r>
    </w:p>
    <w:p>
      <w:pPr>
        <w:pStyle w:val="5"/>
        <w:spacing w:after="0" w:line="360" w:lineRule="auto"/>
        <w:ind w:firstLine="480" w:firstLineChars="200"/>
        <w:rPr>
          <w:rFonts w:ascii="宋体" w:hAnsi="宋体" w:eastAsia="宋体"/>
          <w:sz w:val="24"/>
          <w:szCs w:val="24"/>
          <w:u w:val="single"/>
        </w:rPr>
      </w:pPr>
      <w:r>
        <w:rPr>
          <w:rFonts w:hint="eastAsia" w:ascii="宋体" w:hAnsi="宋体" w:eastAsia="宋体"/>
          <w:sz w:val="24"/>
          <w:szCs w:val="24"/>
        </w:rPr>
        <w:t>1.投标文件报价编制方式: □自行编制的，编制的负责人：</w:t>
      </w:r>
      <w:r>
        <w:rPr>
          <w:rFonts w:hint="eastAsia" w:ascii="宋体" w:hAnsi="宋体" w:eastAsia="宋体"/>
          <w:sz w:val="24"/>
          <w:szCs w:val="24"/>
          <w:u w:val="single"/>
        </w:rPr>
        <w:t xml:space="preserve"> （盖造价工程师执业专用章或全国建设工程造价员章，执业单位应与投标人一致） </w:t>
      </w:r>
      <w:r>
        <w:rPr>
          <w:rFonts w:hint="eastAsia" w:ascii="宋体" w:hAnsi="宋体" w:eastAsia="宋体"/>
          <w:sz w:val="24"/>
          <w:szCs w:val="24"/>
        </w:rPr>
        <w:t>。□委托编制的，受委托单位，编制的负责人：</w:t>
      </w:r>
      <w:r>
        <w:rPr>
          <w:rFonts w:hint="eastAsia" w:ascii="宋体" w:hAnsi="宋体" w:eastAsia="宋体"/>
          <w:sz w:val="24"/>
          <w:szCs w:val="24"/>
          <w:u w:val="single"/>
        </w:rPr>
        <w:t xml:space="preserve"> （盖造价工程师执业专用章或全国建设工程造价员章，执业单位应与受委托单位一致） </w:t>
      </w:r>
      <w:r>
        <w:rPr>
          <w:rFonts w:hint="eastAsia" w:ascii="宋体" w:hAnsi="宋体" w:eastAsia="宋体"/>
          <w:sz w:val="24"/>
          <w:szCs w:val="24"/>
        </w:rPr>
        <w:t>。</w:t>
      </w:r>
    </w:p>
    <w:p>
      <w:pPr>
        <w:pStyle w:val="5"/>
        <w:spacing w:after="0" w:line="360" w:lineRule="auto"/>
        <w:ind w:firstLine="480" w:firstLineChars="200"/>
        <w:rPr>
          <w:rFonts w:ascii="宋体" w:hAnsi="宋体" w:eastAsia="宋体"/>
          <w:sz w:val="24"/>
          <w:szCs w:val="24"/>
        </w:rPr>
      </w:pPr>
      <w:r>
        <w:rPr>
          <w:rFonts w:hint="eastAsia" w:ascii="宋体" w:hAnsi="宋体" w:eastAsia="宋体"/>
          <w:sz w:val="24"/>
          <w:szCs w:val="24"/>
        </w:rPr>
        <w:t>2.投标文件加密打包的电脑情况</w:t>
      </w:r>
    </w:p>
    <w:tbl>
      <w:tblPr>
        <w:tblStyle w:val="44"/>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2819" w:hRule="atLeast"/>
        </w:trPr>
        <w:tc>
          <w:tcPr>
            <w:tcW w:w="8522" w:type="dxa"/>
          </w:tcPr>
          <w:p>
            <w:pPr>
              <w:pStyle w:val="5"/>
              <w:spacing w:after="0" w:line="360" w:lineRule="auto"/>
              <w:ind w:firstLine="0"/>
              <w:rPr>
                <w:rFonts w:ascii="宋体" w:hAnsi="宋体" w:eastAsia="宋体"/>
                <w:sz w:val="24"/>
                <w:szCs w:val="24"/>
              </w:rPr>
            </w:pPr>
            <w:r>
              <w:rPr>
                <w:rFonts w:hint="eastAsia" w:ascii="宋体" w:hAnsi="宋体" w:eastAsia="宋体"/>
                <w:sz w:val="24"/>
                <w:szCs w:val="24"/>
              </w:rPr>
              <w:t>投标文件加密打包的电脑     自有    □      外包    □     其他    □</w:t>
            </w:r>
          </w:p>
          <w:p>
            <w:pPr>
              <w:pStyle w:val="5"/>
              <w:spacing w:after="0" w:line="360" w:lineRule="auto"/>
              <w:ind w:firstLine="0"/>
              <w:rPr>
                <w:rFonts w:ascii="宋体" w:hAnsi="宋体" w:eastAsia="宋体"/>
                <w:sz w:val="24"/>
                <w:szCs w:val="24"/>
              </w:rPr>
            </w:pPr>
            <w:r>
              <w:rPr>
                <w:rFonts w:hint="eastAsia" w:ascii="宋体" w:hAnsi="宋体" w:eastAsia="宋体"/>
                <w:sz w:val="24"/>
                <w:szCs w:val="24"/>
              </w:rPr>
              <w:t>电脑类型</w:t>
            </w:r>
          </w:p>
          <w:p>
            <w:pPr>
              <w:pStyle w:val="5"/>
              <w:spacing w:after="0" w:line="360" w:lineRule="auto"/>
              <w:ind w:firstLine="0"/>
              <w:rPr>
                <w:rFonts w:ascii="宋体" w:hAnsi="宋体" w:eastAsia="宋体"/>
                <w:sz w:val="24"/>
                <w:szCs w:val="24"/>
              </w:rPr>
            </w:pPr>
            <w:r>
              <w:rPr>
                <w:rFonts w:hint="eastAsia" w:ascii="宋体" w:hAnsi="宋体" w:eastAsia="宋体"/>
                <w:sz w:val="24"/>
                <w:szCs w:val="24"/>
              </w:rPr>
              <w:t>电脑所属单位</w:t>
            </w:r>
          </w:p>
          <w:p>
            <w:pPr>
              <w:pStyle w:val="5"/>
              <w:spacing w:after="0" w:line="360" w:lineRule="auto"/>
              <w:ind w:firstLine="0"/>
              <w:rPr>
                <w:rFonts w:ascii="宋体" w:hAnsi="宋体" w:eastAsia="宋体"/>
                <w:sz w:val="24"/>
                <w:szCs w:val="24"/>
              </w:rPr>
            </w:pPr>
            <w:r>
              <w:rPr>
                <w:rFonts w:hint="eastAsia" w:ascii="宋体" w:hAnsi="宋体" w:eastAsia="宋体"/>
                <w:sz w:val="24"/>
                <w:szCs w:val="24"/>
              </w:rPr>
              <w:t>电脑所在地址    （如××市××区(县) ××街（路）××号××大厦××房）</w:t>
            </w:r>
          </w:p>
        </w:tc>
      </w:tr>
    </w:tbl>
    <w:p>
      <w:pPr>
        <w:spacing w:line="360" w:lineRule="auto"/>
        <w:rPr>
          <w:rFonts w:ascii="宋体" w:hAnsi="宋体" w:cs="宋体"/>
          <w:sz w:val="24"/>
        </w:rPr>
      </w:pPr>
    </w:p>
    <w:p>
      <w:pPr>
        <w:pStyle w:val="3"/>
        <w:jc w:val="center"/>
        <w:rPr>
          <w:rFonts w:ascii="宋体" w:hAnsi="宋体"/>
        </w:rPr>
      </w:pPr>
      <w:bookmarkStart w:id="28" w:name="_Toc175741361"/>
      <w:r>
        <w:rPr>
          <w:rFonts w:hint="eastAsia" w:ascii="宋体" w:hAnsi="宋体"/>
        </w:rPr>
        <w:t>第六章 技术条件（工程建设标准）</w:t>
      </w:r>
      <w:bookmarkEnd w:id="28"/>
    </w:p>
    <w:p>
      <w:pPr>
        <w:spacing w:line="360" w:lineRule="auto"/>
        <w:rPr>
          <w:rFonts w:ascii="宋体" w:hAnsi="宋体" w:cs="宋体"/>
          <w:sz w:val="24"/>
          <w:szCs w:val="24"/>
        </w:rPr>
      </w:pPr>
      <w:r>
        <w:rPr>
          <w:rFonts w:hint="eastAsia" w:ascii="宋体" w:hAnsi="宋体" w:cs="宋体"/>
          <w:sz w:val="24"/>
          <w:szCs w:val="24"/>
        </w:rPr>
        <w:t>1、具体按施工图纸、中华人民共和国现行技术和验收规范、图纸中规定的其它技术和验收标准、遵照招标人相关规定要求为准。</w:t>
      </w:r>
    </w:p>
    <w:p>
      <w:pPr>
        <w:spacing w:line="360" w:lineRule="auto"/>
        <w:rPr>
          <w:rFonts w:ascii="宋体" w:hAnsi="宋体" w:cs="宋体"/>
          <w:sz w:val="24"/>
          <w:szCs w:val="24"/>
        </w:rPr>
      </w:pPr>
      <w:r>
        <w:rPr>
          <w:rFonts w:hint="eastAsia" w:ascii="宋体" w:hAnsi="宋体" w:cs="宋体"/>
          <w:sz w:val="24"/>
          <w:szCs w:val="24"/>
        </w:rPr>
        <w:t>2、依据设计文件的要求，本招标工程项目的材料、设备、施工须达到中华人民共和国以及省、市或行业的工程建设标准、规范的要求。</w:t>
      </w:r>
    </w:p>
    <w:p>
      <w:pPr>
        <w:pStyle w:val="21"/>
        <w:spacing w:line="360" w:lineRule="auto"/>
        <w:rPr>
          <w:rFonts w:hAnsi="宋体"/>
          <w:sz w:val="24"/>
          <w:szCs w:val="24"/>
        </w:rPr>
      </w:pPr>
      <w:r>
        <w:rPr>
          <w:rFonts w:hint="eastAsia" w:hAnsi="宋体"/>
          <w:sz w:val="24"/>
          <w:szCs w:val="24"/>
        </w:rPr>
        <w:t>3、施工现场建筑垃圾源头减量的具体要求和建筑垃圾综合利用产品的使用要求：</w:t>
      </w:r>
    </w:p>
    <w:p>
      <w:pPr>
        <w:pStyle w:val="21"/>
        <w:spacing w:line="360" w:lineRule="auto"/>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）施工单位应当建立建筑垃圾管理台账，分类收集、贮存和及时清运施工过程中产生的建筑垃圾，采取有效措施防止混合已分类的建筑垃圾；</w:t>
      </w:r>
    </w:p>
    <w:p>
      <w:pPr>
        <w:pStyle w:val="21"/>
        <w:spacing w:line="360" w:lineRule="auto"/>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）施工单位应优化施工组织设计，实现精准下料、精细管理，降低建筑材料损耗率；</w:t>
      </w:r>
    </w:p>
    <w:p>
      <w:pPr>
        <w:pStyle w:val="21"/>
        <w:spacing w:line="360" w:lineRule="auto"/>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）施工单位应严格按要求控制进场材料和设备的质量，减少因质量问题导致的返工或修补。加强对已完工工程的成品保护，避免二次损坏；</w:t>
      </w:r>
    </w:p>
    <w:p>
      <w:pPr>
        <w:pStyle w:val="21"/>
        <w:spacing w:line="360" w:lineRule="auto"/>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）施工单位应实时统计并监控建筑垃圾产生量，及时采取针对性措施降低建筑垃圾排放量；</w:t>
      </w:r>
    </w:p>
    <w:p>
      <w:pPr>
        <w:pStyle w:val="21"/>
        <w:spacing w:line="360" w:lineRule="auto"/>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）鼓励中标人选择技术指标符合设计要求及满足使用功能的建筑垃圾综合利用产品；</w:t>
      </w:r>
    </w:p>
    <w:p>
      <w:pPr>
        <w:pStyle w:val="21"/>
        <w:spacing w:line="360" w:lineRule="auto"/>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）其他要求详见《广东省建筑垃圾管理条例》相关规定。</w:t>
      </w:r>
    </w:p>
    <w:p>
      <w:pPr>
        <w:pStyle w:val="3"/>
        <w:jc w:val="center"/>
        <w:rPr>
          <w:rFonts w:ascii="宋体" w:hAnsi="宋体"/>
        </w:rPr>
      </w:pPr>
      <w:r>
        <w:rPr>
          <w:rFonts w:ascii="宋体" w:hAnsi="宋体"/>
          <w:sz w:val="24"/>
          <w:szCs w:val="24"/>
        </w:rPr>
        <w:br w:type="page"/>
      </w:r>
      <w:bookmarkStart w:id="29" w:name="_Toc175741362"/>
      <w:r>
        <w:rPr>
          <w:rFonts w:hint="eastAsia" w:ascii="宋体" w:hAnsi="宋体"/>
        </w:rPr>
        <w:t>第七章 图纸及勘察资料</w:t>
      </w:r>
      <w:bookmarkEnd w:id="29"/>
    </w:p>
    <w:p>
      <w:pPr>
        <w:jc w:val="center"/>
        <w:rPr>
          <w:rFonts w:ascii="宋体" w:hAnsi="宋体"/>
          <w:b/>
          <w:sz w:val="24"/>
          <w:szCs w:val="24"/>
        </w:rPr>
      </w:pPr>
      <w:r>
        <w:rPr>
          <w:rFonts w:hint="eastAsia" w:ascii="宋体" w:hAnsi="宋体"/>
          <w:sz w:val="24"/>
          <w:szCs w:val="24"/>
        </w:rPr>
        <w:t>（另册）</w:t>
      </w:r>
    </w:p>
    <w:p>
      <w:pPr>
        <w:pStyle w:val="3"/>
        <w:jc w:val="center"/>
        <w:rPr>
          <w:rFonts w:ascii="宋体" w:hAnsi="宋体"/>
        </w:rPr>
      </w:pPr>
      <w:r>
        <w:rPr>
          <w:rFonts w:ascii="宋体" w:hAnsi="宋体"/>
          <w:sz w:val="24"/>
          <w:szCs w:val="24"/>
        </w:rPr>
        <w:br w:type="page"/>
      </w:r>
      <w:bookmarkStart w:id="30" w:name="_Toc175741363"/>
      <w:r>
        <w:rPr>
          <w:rFonts w:hint="eastAsia" w:ascii="宋体" w:hAnsi="宋体"/>
        </w:rPr>
        <w:t>第八章 工程量清单</w:t>
      </w:r>
      <w:bookmarkEnd w:id="30"/>
    </w:p>
    <w:p>
      <w:pPr>
        <w:jc w:val="center"/>
        <w:rPr>
          <w:rFonts w:ascii="宋体" w:hAnsi="宋体"/>
          <w:b/>
          <w:sz w:val="24"/>
          <w:szCs w:val="24"/>
        </w:rPr>
      </w:pPr>
      <w:r>
        <w:rPr>
          <w:rFonts w:hint="eastAsia" w:ascii="宋体" w:hAnsi="宋体"/>
          <w:sz w:val="24"/>
          <w:szCs w:val="24"/>
        </w:rPr>
        <w:t>（另册）</w:t>
      </w:r>
    </w:p>
    <w:p>
      <w:pPr>
        <w:pStyle w:val="5"/>
        <w:spacing w:after="0" w:line="360" w:lineRule="auto"/>
        <w:ind w:left="-2" w:leftChars="-1" w:firstLine="960" w:firstLineChars="400"/>
        <w:rPr>
          <w:rFonts w:ascii="宋体" w:hAnsi="宋体" w:eastAsia="宋体"/>
          <w:sz w:val="24"/>
        </w:rPr>
      </w:pPr>
    </w:p>
    <w:p>
      <w:pPr>
        <w:rPr>
          <w:rFonts w:ascii="宋体" w:hAnsi="宋体"/>
        </w:rPr>
      </w:pPr>
    </w:p>
    <w:p>
      <w:pPr>
        <w:pStyle w:val="3"/>
        <w:jc w:val="center"/>
        <w:rPr>
          <w:rFonts w:ascii="宋体" w:hAnsi="宋体"/>
        </w:rPr>
      </w:pPr>
      <w:r>
        <w:rPr>
          <w:rFonts w:ascii="宋体" w:hAnsi="宋体"/>
          <w:sz w:val="24"/>
          <w:szCs w:val="24"/>
        </w:rPr>
        <w:br w:type="page"/>
      </w:r>
      <w:bookmarkStart w:id="31" w:name="_Toc175741364"/>
      <w:r>
        <w:rPr>
          <w:rFonts w:hint="eastAsia" w:ascii="宋体" w:hAnsi="宋体"/>
        </w:rPr>
        <w:t>第九章 最高投标限价</w:t>
      </w:r>
      <w:bookmarkEnd w:id="31"/>
    </w:p>
    <w:p>
      <w:pPr>
        <w:spacing w:line="360" w:lineRule="auto"/>
        <w:ind w:firstLine="480"/>
        <w:jc w:val="center"/>
        <w:rPr>
          <w:rFonts w:ascii="宋体" w:hAnsi="宋体"/>
          <w:sz w:val="24"/>
          <w:szCs w:val="24"/>
          <w:u w:val="single"/>
        </w:rPr>
      </w:pPr>
      <w:r>
        <w:rPr>
          <w:rFonts w:hint="eastAsia" w:ascii="宋体" w:hAnsi="宋体"/>
          <w:sz w:val="24"/>
          <w:szCs w:val="24"/>
        </w:rPr>
        <w:t>（另册）</w:t>
      </w:r>
    </w:p>
    <w:p>
      <w:pPr>
        <w:rPr>
          <w:rFonts w:ascii="宋体" w:hAnsi="宋体"/>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rPr>
    </w:pPr>
    <w:r>
      <w:fldChar w:fldCharType="begin"/>
    </w:r>
    <w:r>
      <w:rPr>
        <w:rStyle w:val="39"/>
      </w:rPr>
      <w:instrText xml:space="preserve">PAGE  </w:instrText>
    </w:r>
    <w:r>
      <w:fldChar w:fldCharType="separate"/>
    </w:r>
    <w:r>
      <w:rPr>
        <w:rStyle w:val="39"/>
      </w:rPr>
      <w:t>1</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6"/>
                          </w:pPr>
                          <w:r>
                            <w:fldChar w:fldCharType="begin"/>
                          </w:r>
                          <w:r>
                            <w:rPr>
                              <w:rStyle w:val="39"/>
                            </w:rPr>
                            <w:instrText xml:space="preserve">PAGE  </w:instrText>
                          </w:r>
                          <w:r>
                            <w:fldChar w:fldCharType="separate"/>
                          </w:r>
                          <w:r>
                            <w:rPr>
                              <w:rStyle w:val="39"/>
                            </w:rP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YqyJ/uAQAAswMAAA4AAABkcnMvZTJvRG9jLnhtbK1TzY7TMBC+I/EO&#10;lu80acvPEjVdLbsqQlp+pIUHcB0nsYg91thtUh4A3oATF+48V5+DsdOUBW6IizWZGX/+5psvq8vB&#10;dGyv0GuwJZ/Pcs6UlVBp25T8w/vNowvOfBC2Eh1YVfKD8vxy/fDBqneFWkALXaWQEYj1Re9K3obg&#10;iizzslVG+Bk4ZalYAxoR6BObrELRE7rpskWeP816wMohSOU9ZW/GIl8n/LpWMryta68C60pO3EI6&#10;MZ3beGbrlSgaFK7V8kRD/AMLI7SlR89QNyIItkP9F5TREsFDHWYSTAZ1raVKM9A08/yPae5a4VSa&#10;hcTx7iyT/3+w8s3+HTJdlXzJmRWGVnT8+uX47cfx+2e2jPL0zhfUdeeoLwwvYKA1p1G9uwX50TML&#10;162wjbpChL5VoiJ683gzu3d1xPERZNu/horeEbsACWio0UTtSA1G6LSmw3k1aghMUvLJxeMFFSRV&#10;5svnz/K0uUwU012HPrxUYFgMSo60+IQt9rc+RC6imFriUxY2uuvS8jv7W4IaYyZxj3RH4mHYDict&#10;tlAdaAqE0UvkfQpawE+c9eSjklsyOmfdK0s6RMtNAU7BdgqElXSx5IGzMbwOozV3DnXTEu6k9BVp&#10;tdFpkCjqyOHEkpyR5ju5OFrv/nfq+vWv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1u5d9AA&#10;AAACAQAADwAAAAAAAAABACAAAAAiAAAAZHJzL2Rvd25yZXYueG1sUEsBAhQAFAAAAAgAh07iQPYq&#10;yJ/uAQAAswMAAA4AAAAAAAAAAQAgAAAAHwEAAGRycy9lMm9Eb2MueG1sUEsFBgAAAAAGAAYAWQEA&#10;AH8FAAAAAA==&#10;">
              <v:fill on="f" focussize="0,0"/>
              <v:stroke on="f"/>
              <v:imagedata o:title=""/>
              <o:lock v:ext="edit" aspectratio="f"/>
              <v:textbox inset="0mm,0mm,0mm,0mm" style="mso-fit-shape-to-text:t;">
                <w:txbxContent>
                  <w:p>
                    <w:pPr>
                      <w:pStyle w:val="26"/>
                    </w:pPr>
                    <w:r>
                      <w:fldChar w:fldCharType="begin"/>
                    </w:r>
                    <w:r>
                      <w:rPr>
                        <w:rStyle w:val="39"/>
                      </w:rPr>
                      <w:instrText xml:space="preserve">PAGE  </w:instrText>
                    </w:r>
                    <w:r>
                      <w:fldChar w:fldCharType="separate"/>
                    </w:r>
                    <w:r>
                      <w:rPr>
                        <w:rStyle w:val="39"/>
                      </w:rP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6"/>
                          </w:pPr>
                          <w:r>
                            <w:fldChar w:fldCharType="begin"/>
                          </w:r>
                          <w:r>
                            <w:rPr>
                              <w:rStyle w:val="39"/>
                            </w:rPr>
                            <w:instrText xml:space="preserve">PAGE  </w:instrText>
                          </w:r>
                          <w:r>
                            <w:fldChar w:fldCharType="separate"/>
                          </w:r>
                          <w:r>
                            <w:rPr>
                              <w:rStyle w:val="39"/>
                            </w:rPr>
                            <w:t>38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1jYvLuAQAAswMAAA4AAABkcnMvZTJvRG9jLnhtbK1TzY7TMBC+I/EO&#10;lu80aXeBJWq6WnZVhLT8SAsP4DpOYhF7rLHbpDwAvMGeuHDnufocjJ2mLHBDXKzJzPjzN998WV4O&#10;pmM7hV6DLfl8lnOmrIRK26bkHz+sn1xw5oOwlejAqpLvleeXq8ePlr0r1AJa6CqFjECsL3pX8jYE&#10;V2SZl60yws/AKUvFGtCIQJ/YZBWKntBNly3y/FnWA1YOQSrvKXszFvkq4de1kuFdXXsVWFdy4hbS&#10;iencxDNbLUXRoHCtlkca4h9YGKEtPXqCuhFBsC3qv6CMlgge6jCTYDKoay1VmoGmmed/THPXCqfS&#10;LCSOdyeZ/P+DlW9375HpquTnnFlhaEWH+6+Hbz8O37+wsyhP73xBXXeO+sLwEgZacxrVu1uQnzyz&#10;cN0K26grROhbJSqiN483swdXRxwfQTb9G6joHbENkICGGk3UjtRghE5r2p9Wo4bAJCWfXpwvqCCp&#10;Mj978TxPm8tEMd116MMrBYbFoORIi0/YYnfrQ+QiiqklPmVhrbsuLb+zvyWoMWYS90h3JB6GzXDU&#10;YgPVnqZAGL1E3qegBfzMWU8+Krklo3PWvbakQ7TcFOAUbKZAWEkXSx44G8PrMFpz61A3LeFOSl+R&#10;VmudBomijhyOLMkZab6ji6P1Hn6nrl//2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1u5d9AA&#10;AAACAQAADwAAAAAAAAABACAAAAAiAAAAZHJzL2Rvd25yZXYueG1sUEsBAhQAFAAAAAgAh07iQN1j&#10;YvLuAQAAswMAAA4AAAAAAAAAAQAgAAAAHwEAAGRycy9lMm9Eb2MueG1sUEsFBgAAAAAGAAYAWQEA&#10;AH8FAAAAAA==&#10;">
              <v:fill on="f" focussize="0,0"/>
              <v:stroke on="f"/>
              <v:imagedata o:title=""/>
              <o:lock v:ext="edit" aspectratio="f"/>
              <v:textbox inset="0mm,0mm,0mm,0mm" style="mso-fit-shape-to-text:t;">
                <w:txbxContent>
                  <w:p>
                    <w:pPr>
                      <w:pStyle w:val="26"/>
                    </w:pPr>
                    <w:r>
                      <w:fldChar w:fldCharType="begin"/>
                    </w:r>
                    <w:r>
                      <w:rPr>
                        <w:rStyle w:val="39"/>
                      </w:rPr>
                      <w:instrText xml:space="preserve">PAGE  </w:instrText>
                    </w:r>
                    <w:r>
                      <w:fldChar w:fldCharType="separate"/>
                    </w:r>
                    <w:r>
                      <w:rPr>
                        <w:rStyle w:val="39"/>
                      </w:rP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39</w:t>
    </w:r>
    <w:r>
      <w:rPr>
        <w:lang w:val="zh-CN"/>
      </w:rPr>
      <w:fldChar w:fldCharType="end"/>
    </w:r>
  </w:p>
  <w:p>
    <w:pPr>
      <w:pStyle w:val="26"/>
      <w:ind w:firstLine="392"/>
      <w:jc w:val="right"/>
      <w:rPr>
        <w:rStyle w:val="3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rPr>
        <w:rStyle w:val="39"/>
      </w:rPr>
    </w:pPr>
    <w:r>
      <w:fldChar w:fldCharType="begin"/>
    </w:r>
    <w:r>
      <w:rPr>
        <w:rStyle w:val="39"/>
      </w:rPr>
      <w:instrText xml:space="preserve">PAGE  </w:instrText>
    </w:r>
    <w:r>
      <w:fldChar w:fldCharType="separate"/>
    </w:r>
    <w:r>
      <w:rPr>
        <w:rStyle w:val="39"/>
        <w:rFonts w:hint="eastAsia"/>
      </w:rPr>
      <w:t>一</w:t>
    </w:r>
    <w:r>
      <w:rPr>
        <w:rStyle w:val="39"/>
      </w:rPr>
      <w:t>–2</w:t>
    </w:r>
    <w:r>
      <w:fldChar w:fldCharType="end"/>
    </w:r>
  </w:p>
  <w:p>
    <w:pPr>
      <w:pStyle w:val="26"/>
      <w:ind w:firstLine="392"/>
    </w:pPr>
    <w:r>
      <w:rPr>
        <w:kern w:val="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jc w:val="center"/>
      <w:rPr>
        <w:rStyle w:val="39"/>
      </w:rPr>
    </w:pPr>
    <w:r>
      <w:fldChar w:fldCharType="begin"/>
    </w:r>
    <w:r>
      <w:rPr>
        <w:rStyle w:val="39"/>
      </w:rPr>
      <w:instrText xml:space="preserve">PAGE  </w:instrText>
    </w:r>
    <w:r>
      <w:fldChar w:fldCharType="separate"/>
    </w:r>
    <w:r>
      <w:rPr>
        <w:rStyle w:val="39"/>
      </w:rPr>
      <w:t>45</w:t>
    </w:r>
    <w:r>
      <w:fldChar w:fldCharType="end"/>
    </w:r>
  </w:p>
  <w:p>
    <w:pPr>
      <w:pStyle w:val="26"/>
      <w:framePr w:wrap="around" w:vAnchor="text" w:hAnchor="margin" w:xAlign="outside" w:y="1"/>
      <w:ind w:left="-4410" w:leftChars="-2100" w:right="-4439" w:rightChars="-2114"/>
      <w:rPr>
        <w:rStyle w:val="39"/>
      </w:rPr>
    </w:pPr>
  </w:p>
  <w:p>
    <w:pPr>
      <w:pStyle w:val="26"/>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39"/>
      </w:rPr>
    </w:pPr>
    <w:r>
      <w:fldChar w:fldCharType="begin"/>
    </w:r>
    <w:r>
      <w:rPr>
        <w:rStyle w:val="39"/>
      </w:rPr>
      <w:instrText xml:space="preserve">PAGE  </w:instrText>
    </w:r>
    <w:r>
      <w:fldChar w:fldCharType="separate"/>
    </w:r>
    <w:r>
      <w:rPr>
        <w:rStyle w:val="39"/>
        <w:rFonts w:hint="eastAsia"/>
      </w:rPr>
      <w:t>一</w:t>
    </w:r>
    <w:r>
      <w:rPr>
        <w:rStyle w:val="39"/>
      </w:rPr>
      <w:t>–2</w:t>
    </w:r>
    <w:r>
      <w:fldChar w:fldCharType="end"/>
    </w:r>
  </w:p>
  <w:p>
    <w:pPr>
      <w:pStyle w:val="26"/>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rPr>
        <w:rStyle w:val="39"/>
      </w:rPr>
      <w:instrText xml:space="preserve"> PAGE </w:instrText>
    </w:r>
    <w:r>
      <w:fldChar w:fldCharType="separate"/>
    </w:r>
    <w:r>
      <w:rPr>
        <w:rStyle w:val="39"/>
      </w:rPr>
      <w:t>43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pStyle w:val="12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00000002"/>
    <w:multiLevelType w:val="multilevel"/>
    <w:tmpl w:val="00000002"/>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zE0NTI4YWUzNTc3YTZjNzAwZGE4OTllZTA5NDgifQ=="/>
  </w:docVars>
  <w:rsids>
    <w:rsidRoot w:val="00172A27"/>
    <w:rsid w:val="00004BF5"/>
    <w:rsid w:val="00011636"/>
    <w:rsid w:val="00013381"/>
    <w:rsid w:val="0002120F"/>
    <w:rsid w:val="00024D1D"/>
    <w:rsid w:val="000255CB"/>
    <w:rsid w:val="00026156"/>
    <w:rsid w:val="00034359"/>
    <w:rsid w:val="000511BB"/>
    <w:rsid w:val="00060EDD"/>
    <w:rsid w:val="00062774"/>
    <w:rsid w:val="00064BA0"/>
    <w:rsid w:val="00077BA9"/>
    <w:rsid w:val="000828C3"/>
    <w:rsid w:val="00082EAA"/>
    <w:rsid w:val="00082ED5"/>
    <w:rsid w:val="00084328"/>
    <w:rsid w:val="00087FD1"/>
    <w:rsid w:val="00092B17"/>
    <w:rsid w:val="000C3C52"/>
    <w:rsid w:val="000D370B"/>
    <w:rsid w:val="000F1CAA"/>
    <w:rsid w:val="000F1D65"/>
    <w:rsid w:val="000F24F0"/>
    <w:rsid w:val="000F5D58"/>
    <w:rsid w:val="00102B63"/>
    <w:rsid w:val="00111B7F"/>
    <w:rsid w:val="00113604"/>
    <w:rsid w:val="00140FCD"/>
    <w:rsid w:val="00147A98"/>
    <w:rsid w:val="00151ADB"/>
    <w:rsid w:val="001573C2"/>
    <w:rsid w:val="00166A36"/>
    <w:rsid w:val="00172A27"/>
    <w:rsid w:val="00182C1B"/>
    <w:rsid w:val="001A5FB1"/>
    <w:rsid w:val="001C2523"/>
    <w:rsid w:val="001E356D"/>
    <w:rsid w:val="001F269B"/>
    <w:rsid w:val="001F3B31"/>
    <w:rsid w:val="001F4F97"/>
    <w:rsid w:val="00200EE8"/>
    <w:rsid w:val="002079C9"/>
    <w:rsid w:val="002114AA"/>
    <w:rsid w:val="002142BB"/>
    <w:rsid w:val="002241A4"/>
    <w:rsid w:val="002270C7"/>
    <w:rsid w:val="002272F7"/>
    <w:rsid w:val="00236F2C"/>
    <w:rsid w:val="00240939"/>
    <w:rsid w:val="0024231C"/>
    <w:rsid w:val="00255B8E"/>
    <w:rsid w:val="0026485E"/>
    <w:rsid w:val="00291B27"/>
    <w:rsid w:val="002B2FCB"/>
    <w:rsid w:val="002B37D4"/>
    <w:rsid w:val="002C4048"/>
    <w:rsid w:val="002D3BA6"/>
    <w:rsid w:val="002E2FB5"/>
    <w:rsid w:val="002E7D5A"/>
    <w:rsid w:val="00305A0B"/>
    <w:rsid w:val="00331D55"/>
    <w:rsid w:val="003459D5"/>
    <w:rsid w:val="00354ABF"/>
    <w:rsid w:val="00356A43"/>
    <w:rsid w:val="003647E7"/>
    <w:rsid w:val="00364A0D"/>
    <w:rsid w:val="00365551"/>
    <w:rsid w:val="003730A0"/>
    <w:rsid w:val="00376BDE"/>
    <w:rsid w:val="00386BC5"/>
    <w:rsid w:val="00394FAC"/>
    <w:rsid w:val="003B791B"/>
    <w:rsid w:val="003C31C2"/>
    <w:rsid w:val="003C7BC6"/>
    <w:rsid w:val="003D5A2A"/>
    <w:rsid w:val="003E4F44"/>
    <w:rsid w:val="003F041E"/>
    <w:rsid w:val="003F0F0F"/>
    <w:rsid w:val="004073AA"/>
    <w:rsid w:val="00416DDB"/>
    <w:rsid w:val="004332D2"/>
    <w:rsid w:val="0045089B"/>
    <w:rsid w:val="00455FC2"/>
    <w:rsid w:val="004653F4"/>
    <w:rsid w:val="00487365"/>
    <w:rsid w:val="004A57CC"/>
    <w:rsid w:val="004C18CB"/>
    <w:rsid w:val="004C4EA7"/>
    <w:rsid w:val="004C6894"/>
    <w:rsid w:val="004D458D"/>
    <w:rsid w:val="004F43B2"/>
    <w:rsid w:val="00503D7D"/>
    <w:rsid w:val="0051519E"/>
    <w:rsid w:val="005223A4"/>
    <w:rsid w:val="0052654A"/>
    <w:rsid w:val="0053072A"/>
    <w:rsid w:val="00532508"/>
    <w:rsid w:val="00544678"/>
    <w:rsid w:val="00545401"/>
    <w:rsid w:val="005507D0"/>
    <w:rsid w:val="00550AFA"/>
    <w:rsid w:val="00555A09"/>
    <w:rsid w:val="005645EE"/>
    <w:rsid w:val="00566728"/>
    <w:rsid w:val="0057428E"/>
    <w:rsid w:val="00582B5E"/>
    <w:rsid w:val="00593F09"/>
    <w:rsid w:val="005A0B21"/>
    <w:rsid w:val="005A6216"/>
    <w:rsid w:val="005B623F"/>
    <w:rsid w:val="005B78D2"/>
    <w:rsid w:val="005C3059"/>
    <w:rsid w:val="005C70B3"/>
    <w:rsid w:val="005D1101"/>
    <w:rsid w:val="005D56B7"/>
    <w:rsid w:val="005F125E"/>
    <w:rsid w:val="005F3864"/>
    <w:rsid w:val="00601D32"/>
    <w:rsid w:val="00623D38"/>
    <w:rsid w:val="00626F41"/>
    <w:rsid w:val="00630E18"/>
    <w:rsid w:val="00655305"/>
    <w:rsid w:val="00661941"/>
    <w:rsid w:val="0066651E"/>
    <w:rsid w:val="00672C14"/>
    <w:rsid w:val="006A0179"/>
    <w:rsid w:val="006A7812"/>
    <w:rsid w:val="006B0767"/>
    <w:rsid w:val="006B1F14"/>
    <w:rsid w:val="006B2176"/>
    <w:rsid w:val="006B28F2"/>
    <w:rsid w:val="006C5ADB"/>
    <w:rsid w:val="006D029D"/>
    <w:rsid w:val="006D3376"/>
    <w:rsid w:val="006D6B75"/>
    <w:rsid w:val="006E1020"/>
    <w:rsid w:val="006E127D"/>
    <w:rsid w:val="006F1C2A"/>
    <w:rsid w:val="006F1D2B"/>
    <w:rsid w:val="006F5C5F"/>
    <w:rsid w:val="00707325"/>
    <w:rsid w:val="00711651"/>
    <w:rsid w:val="00713853"/>
    <w:rsid w:val="0076328C"/>
    <w:rsid w:val="00773494"/>
    <w:rsid w:val="00780E3E"/>
    <w:rsid w:val="00782049"/>
    <w:rsid w:val="00790885"/>
    <w:rsid w:val="0079137D"/>
    <w:rsid w:val="007942D7"/>
    <w:rsid w:val="007B65AA"/>
    <w:rsid w:val="007D3D28"/>
    <w:rsid w:val="007D47AE"/>
    <w:rsid w:val="007D52AA"/>
    <w:rsid w:val="007E6450"/>
    <w:rsid w:val="007F2916"/>
    <w:rsid w:val="007F7F4A"/>
    <w:rsid w:val="008000A3"/>
    <w:rsid w:val="008329AE"/>
    <w:rsid w:val="0083344D"/>
    <w:rsid w:val="0083746D"/>
    <w:rsid w:val="0085081A"/>
    <w:rsid w:val="00854199"/>
    <w:rsid w:val="008638D9"/>
    <w:rsid w:val="008747E1"/>
    <w:rsid w:val="008759A2"/>
    <w:rsid w:val="00886D26"/>
    <w:rsid w:val="00886FEC"/>
    <w:rsid w:val="008A1778"/>
    <w:rsid w:val="008B1872"/>
    <w:rsid w:val="008B2DBC"/>
    <w:rsid w:val="008C3281"/>
    <w:rsid w:val="00902937"/>
    <w:rsid w:val="00915B29"/>
    <w:rsid w:val="009358B4"/>
    <w:rsid w:val="00937481"/>
    <w:rsid w:val="0093771F"/>
    <w:rsid w:val="00946468"/>
    <w:rsid w:val="009506F5"/>
    <w:rsid w:val="00950AED"/>
    <w:rsid w:val="009514B6"/>
    <w:rsid w:val="0096500C"/>
    <w:rsid w:val="009720D8"/>
    <w:rsid w:val="009747D5"/>
    <w:rsid w:val="00987A9F"/>
    <w:rsid w:val="009957AC"/>
    <w:rsid w:val="0099734D"/>
    <w:rsid w:val="009A0305"/>
    <w:rsid w:val="009A3344"/>
    <w:rsid w:val="009C74B3"/>
    <w:rsid w:val="009D4D62"/>
    <w:rsid w:val="009F5AC9"/>
    <w:rsid w:val="00A003D0"/>
    <w:rsid w:val="00A01175"/>
    <w:rsid w:val="00A04D63"/>
    <w:rsid w:val="00A11F47"/>
    <w:rsid w:val="00A168D7"/>
    <w:rsid w:val="00A17788"/>
    <w:rsid w:val="00A31D4E"/>
    <w:rsid w:val="00A41ADF"/>
    <w:rsid w:val="00A63977"/>
    <w:rsid w:val="00A743D1"/>
    <w:rsid w:val="00A76E11"/>
    <w:rsid w:val="00A825DC"/>
    <w:rsid w:val="00A901EF"/>
    <w:rsid w:val="00A94BB0"/>
    <w:rsid w:val="00A95A6C"/>
    <w:rsid w:val="00AB28AA"/>
    <w:rsid w:val="00AB4054"/>
    <w:rsid w:val="00AB5A8F"/>
    <w:rsid w:val="00AB5EB4"/>
    <w:rsid w:val="00AC0716"/>
    <w:rsid w:val="00AD0D53"/>
    <w:rsid w:val="00AD7BC7"/>
    <w:rsid w:val="00AE31D5"/>
    <w:rsid w:val="00B15183"/>
    <w:rsid w:val="00B1524E"/>
    <w:rsid w:val="00B27F89"/>
    <w:rsid w:val="00B30BF4"/>
    <w:rsid w:val="00B32A8D"/>
    <w:rsid w:val="00B32EA8"/>
    <w:rsid w:val="00B32FEE"/>
    <w:rsid w:val="00B37A21"/>
    <w:rsid w:val="00B44D28"/>
    <w:rsid w:val="00B53C61"/>
    <w:rsid w:val="00B671F6"/>
    <w:rsid w:val="00B77656"/>
    <w:rsid w:val="00B87BBE"/>
    <w:rsid w:val="00B91797"/>
    <w:rsid w:val="00BA2638"/>
    <w:rsid w:val="00BA3B7F"/>
    <w:rsid w:val="00BB0268"/>
    <w:rsid w:val="00BB1709"/>
    <w:rsid w:val="00BB1CAB"/>
    <w:rsid w:val="00BB2DAE"/>
    <w:rsid w:val="00BB47AD"/>
    <w:rsid w:val="00BD4B47"/>
    <w:rsid w:val="00BE1694"/>
    <w:rsid w:val="00C014FB"/>
    <w:rsid w:val="00C01EE0"/>
    <w:rsid w:val="00C0226B"/>
    <w:rsid w:val="00C038C9"/>
    <w:rsid w:val="00C03F42"/>
    <w:rsid w:val="00C0635E"/>
    <w:rsid w:val="00C15B87"/>
    <w:rsid w:val="00C236CE"/>
    <w:rsid w:val="00C307B1"/>
    <w:rsid w:val="00C33B35"/>
    <w:rsid w:val="00C433C2"/>
    <w:rsid w:val="00C44037"/>
    <w:rsid w:val="00C5338E"/>
    <w:rsid w:val="00C61BED"/>
    <w:rsid w:val="00C62022"/>
    <w:rsid w:val="00C64C24"/>
    <w:rsid w:val="00C66592"/>
    <w:rsid w:val="00C71F0C"/>
    <w:rsid w:val="00C73321"/>
    <w:rsid w:val="00C744A1"/>
    <w:rsid w:val="00C84EF6"/>
    <w:rsid w:val="00CA3C57"/>
    <w:rsid w:val="00CA5B16"/>
    <w:rsid w:val="00CB17E7"/>
    <w:rsid w:val="00CB245F"/>
    <w:rsid w:val="00CB2E89"/>
    <w:rsid w:val="00CB4B67"/>
    <w:rsid w:val="00CC153B"/>
    <w:rsid w:val="00CD13DE"/>
    <w:rsid w:val="00CD2DD8"/>
    <w:rsid w:val="00CF09DC"/>
    <w:rsid w:val="00D05EFC"/>
    <w:rsid w:val="00D133CB"/>
    <w:rsid w:val="00D24356"/>
    <w:rsid w:val="00D37098"/>
    <w:rsid w:val="00D62605"/>
    <w:rsid w:val="00D651AA"/>
    <w:rsid w:val="00D7446E"/>
    <w:rsid w:val="00DC1A66"/>
    <w:rsid w:val="00DC1AFB"/>
    <w:rsid w:val="00DC38FA"/>
    <w:rsid w:val="00DD2635"/>
    <w:rsid w:val="00DE345F"/>
    <w:rsid w:val="00DF236B"/>
    <w:rsid w:val="00E01548"/>
    <w:rsid w:val="00E019DA"/>
    <w:rsid w:val="00E24FF2"/>
    <w:rsid w:val="00E36120"/>
    <w:rsid w:val="00E4055A"/>
    <w:rsid w:val="00E41CFE"/>
    <w:rsid w:val="00E45578"/>
    <w:rsid w:val="00E576C9"/>
    <w:rsid w:val="00E80D2D"/>
    <w:rsid w:val="00E81DB3"/>
    <w:rsid w:val="00E8559B"/>
    <w:rsid w:val="00E92AC9"/>
    <w:rsid w:val="00EA2126"/>
    <w:rsid w:val="00EA4DFA"/>
    <w:rsid w:val="00EA5380"/>
    <w:rsid w:val="00EC079C"/>
    <w:rsid w:val="00EE2D68"/>
    <w:rsid w:val="00EE317D"/>
    <w:rsid w:val="00EF06BC"/>
    <w:rsid w:val="00EF34CE"/>
    <w:rsid w:val="00EF44B1"/>
    <w:rsid w:val="00F0750D"/>
    <w:rsid w:val="00F078E0"/>
    <w:rsid w:val="00F17728"/>
    <w:rsid w:val="00F242E0"/>
    <w:rsid w:val="00F26918"/>
    <w:rsid w:val="00F34621"/>
    <w:rsid w:val="00F37742"/>
    <w:rsid w:val="00F45CE9"/>
    <w:rsid w:val="00F550F6"/>
    <w:rsid w:val="00F5584A"/>
    <w:rsid w:val="00F60AE8"/>
    <w:rsid w:val="00F67452"/>
    <w:rsid w:val="00F71D37"/>
    <w:rsid w:val="00F90BB0"/>
    <w:rsid w:val="00F91229"/>
    <w:rsid w:val="00FA4EA7"/>
    <w:rsid w:val="00FB1DCD"/>
    <w:rsid w:val="00FB3049"/>
    <w:rsid w:val="00FC4B32"/>
    <w:rsid w:val="00FC7381"/>
    <w:rsid w:val="00FD41B1"/>
    <w:rsid w:val="00FD49A5"/>
    <w:rsid w:val="00FF3EE3"/>
    <w:rsid w:val="00FF72EF"/>
    <w:rsid w:val="014D4677"/>
    <w:rsid w:val="01A0573C"/>
    <w:rsid w:val="01B4173F"/>
    <w:rsid w:val="01D029AF"/>
    <w:rsid w:val="024C4754"/>
    <w:rsid w:val="040F6791"/>
    <w:rsid w:val="04C52122"/>
    <w:rsid w:val="04D6539F"/>
    <w:rsid w:val="063240BA"/>
    <w:rsid w:val="06490636"/>
    <w:rsid w:val="0664799D"/>
    <w:rsid w:val="0687096C"/>
    <w:rsid w:val="06952D48"/>
    <w:rsid w:val="06DC04A8"/>
    <w:rsid w:val="070070DC"/>
    <w:rsid w:val="0702568C"/>
    <w:rsid w:val="072D4D2F"/>
    <w:rsid w:val="07770DBA"/>
    <w:rsid w:val="07E64306"/>
    <w:rsid w:val="09261B0E"/>
    <w:rsid w:val="09DF2069"/>
    <w:rsid w:val="09DF53E1"/>
    <w:rsid w:val="0AA9468B"/>
    <w:rsid w:val="0AE15154"/>
    <w:rsid w:val="0B25248E"/>
    <w:rsid w:val="0B446AEB"/>
    <w:rsid w:val="0B8129C4"/>
    <w:rsid w:val="0BB65B27"/>
    <w:rsid w:val="0BC46F48"/>
    <w:rsid w:val="0BC61542"/>
    <w:rsid w:val="0C4D14BD"/>
    <w:rsid w:val="0D111EC6"/>
    <w:rsid w:val="0D5D3E94"/>
    <w:rsid w:val="0D6D057B"/>
    <w:rsid w:val="0D945A43"/>
    <w:rsid w:val="0DB97430"/>
    <w:rsid w:val="0DC4782F"/>
    <w:rsid w:val="0E110311"/>
    <w:rsid w:val="0E231F18"/>
    <w:rsid w:val="0F2326AA"/>
    <w:rsid w:val="0F4B1A3E"/>
    <w:rsid w:val="0F704608"/>
    <w:rsid w:val="10137D98"/>
    <w:rsid w:val="101A1844"/>
    <w:rsid w:val="1061748D"/>
    <w:rsid w:val="11646F36"/>
    <w:rsid w:val="11C444E6"/>
    <w:rsid w:val="13290E76"/>
    <w:rsid w:val="14757F76"/>
    <w:rsid w:val="15190AEA"/>
    <w:rsid w:val="15477903"/>
    <w:rsid w:val="15D078F9"/>
    <w:rsid w:val="16431A7D"/>
    <w:rsid w:val="17CF3BE0"/>
    <w:rsid w:val="193B5C32"/>
    <w:rsid w:val="197F0085"/>
    <w:rsid w:val="1A880997"/>
    <w:rsid w:val="1ABC7E45"/>
    <w:rsid w:val="1B2C7BB4"/>
    <w:rsid w:val="1B593EEC"/>
    <w:rsid w:val="1B5C7C1E"/>
    <w:rsid w:val="1C4F16CA"/>
    <w:rsid w:val="1C6D33D2"/>
    <w:rsid w:val="1CF93B79"/>
    <w:rsid w:val="1D7079FC"/>
    <w:rsid w:val="1E1A063A"/>
    <w:rsid w:val="1E27661D"/>
    <w:rsid w:val="1F16135A"/>
    <w:rsid w:val="1F330EF8"/>
    <w:rsid w:val="1F43738D"/>
    <w:rsid w:val="1FC0320A"/>
    <w:rsid w:val="20136430"/>
    <w:rsid w:val="203D2464"/>
    <w:rsid w:val="21E05D41"/>
    <w:rsid w:val="234813CA"/>
    <w:rsid w:val="23483D8A"/>
    <w:rsid w:val="25404707"/>
    <w:rsid w:val="26671392"/>
    <w:rsid w:val="269D187C"/>
    <w:rsid w:val="26EA2865"/>
    <w:rsid w:val="26EA4592"/>
    <w:rsid w:val="276460F3"/>
    <w:rsid w:val="27D6128E"/>
    <w:rsid w:val="28162CB2"/>
    <w:rsid w:val="288B3B53"/>
    <w:rsid w:val="28FB1FB7"/>
    <w:rsid w:val="29A91865"/>
    <w:rsid w:val="2A34440D"/>
    <w:rsid w:val="2AD215C5"/>
    <w:rsid w:val="2B5A212F"/>
    <w:rsid w:val="2C163734"/>
    <w:rsid w:val="2C1A1476"/>
    <w:rsid w:val="2C2B523D"/>
    <w:rsid w:val="2D945258"/>
    <w:rsid w:val="2E0C3BA5"/>
    <w:rsid w:val="2E726B12"/>
    <w:rsid w:val="2EBB5B59"/>
    <w:rsid w:val="2F792957"/>
    <w:rsid w:val="2FD86CD4"/>
    <w:rsid w:val="3079169C"/>
    <w:rsid w:val="30B4647F"/>
    <w:rsid w:val="30FD19EB"/>
    <w:rsid w:val="32BA306B"/>
    <w:rsid w:val="32D10138"/>
    <w:rsid w:val="338177F3"/>
    <w:rsid w:val="33D55081"/>
    <w:rsid w:val="34413D46"/>
    <w:rsid w:val="34A80AEC"/>
    <w:rsid w:val="34D2264E"/>
    <w:rsid w:val="356B2D42"/>
    <w:rsid w:val="35751536"/>
    <w:rsid w:val="359D68E9"/>
    <w:rsid w:val="35AD4114"/>
    <w:rsid w:val="38026CF0"/>
    <w:rsid w:val="3998008B"/>
    <w:rsid w:val="3A4A16EF"/>
    <w:rsid w:val="3A686B83"/>
    <w:rsid w:val="3BDD2D6D"/>
    <w:rsid w:val="3E342BCE"/>
    <w:rsid w:val="3E7EB14C"/>
    <w:rsid w:val="3FC31337"/>
    <w:rsid w:val="3FFA52A2"/>
    <w:rsid w:val="402F4FF3"/>
    <w:rsid w:val="40EA1CBF"/>
    <w:rsid w:val="413B0711"/>
    <w:rsid w:val="422948AC"/>
    <w:rsid w:val="42E87584"/>
    <w:rsid w:val="431F542F"/>
    <w:rsid w:val="43375336"/>
    <w:rsid w:val="43AD4CF7"/>
    <w:rsid w:val="43DA2D6A"/>
    <w:rsid w:val="44787929"/>
    <w:rsid w:val="44F96FE6"/>
    <w:rsid w:val="45263094"/>
    <w:rsid w:val="47772C37"/>
    <w:rsid w:val="477D6AD1"/>
    <w:rsid w:val="494E3F47"/>
    <w:rsid w:val="49901202"/>
    <w:rsid w:val="4A2E6D6B"/>
    <w:rsid w:val="4A42138A"/>
    <w:rsid w:val="4A6C6EE9"/>
    <w:rsid w:val="4A857AE6"/>
    <w:rsid w:val="4B1D15FB"/>
    <w:rsid w:val="4BB96BC1"/>
    <w:rsid w:val="4D1E56A2"/>
    <w:rsid w:val="4E4B15DA"/>
    <w:rsid w:val="4F320DD6"/>
    <w:rsid w:val="4F533143"/>
    <w:rsid w:val="4F6726AA"/>
    <w:rsid w:val="5074560B"/>
    <w:rsid w:val="51D81FB9"/>
    <w:rsid w:val="521345E0"/>
    <w:rsid w:val="5221A59E"/>
    <w:rsid w:val="529B5A85"/>
    <w:rsid w:val="53B85EAA"/>
    <w:rsid w:val="53F842A6"/>
    <w:rsid w:val="54436F0C"/>
    <w:rsid w:val="55124119"/>
    <w:rsid w:val="55515659"/>
    <w:rsid w:val="55AB7BB3"/>
    <w:rsid w:val="55F81F79"/>
    <w:rsid w:val="56BB295E"/>
    <w:rsid w:val="57291C6D"/>
    <w:rsid w:val="583509B8"/>
    <w:rsid w:val="588E7349"/>
    <w:rsid w:val="58CD042B"/>
    <w:rsid w:val="58E52250"/>
    <w:rsid w:val="5932074A"/>
    <w:rsid w:val="59D44CEE"/>
    <w:rsid w:val="5A6220B6"/>
    <w:rsid w:val="5AC918F7"/>
    <w:rsid w:val="5B4041A6"/>
    <w:rsid w:val="5B505B2C"/>
    <w:rsid w:val="5BDD0D6B"/>
    <w:rsid w:val="5C95526C"/>
    <w:rsid w:val="5D6A554B"/>
    <w:rsid w:val="5D877FB2"/>
    <w:rsid w:val="5E655CAC"/>
    <w:rsid w:val="5E7B7C71"/>
    <w:rsid w:val="5FBD6DDE"/>
    <w:rsid w:val="5FC248F5"/>
    <w:rsid w:val="5FFEAFF2"/>
    <w:rsid w:val="606152F2"/>
    <w:rsid w:val="614A1EA1"/>
    <w:rsid w:val="61683522"/>
    <w:rsid w:val="625C114C"/>
    <w:rsid w:val="6278379B"/>
    <w:rsid w:val="62D665B5"/>
    <w:rsid w:val="63247F09"/>
    <w:rsid w:val="63287823"/>
    <w:rsid w:val="63761A35"/>
    <w:rsid w:val="64196AE7"/>
    <w:rsid w:val="663372BC"/>
    <w:rsid w:val="67BC413A"/>
    <w:rsid w:val="686C71D9"/>
    <w:rsid w:val="68890BE2"/>
    <w:rsid w:val="69BF4C1D"/>
    <w:rsid w:val="6A34524E"/>
    <w:rsid w:val="6B00125C"/>
    <w:rsid w:val="6B712159"/>
    <w:rsid w:val="6BD144E9"/>
    <w:rsid w:val="6BEF1CA0"/>
    <w:rsid w:val="6BF61CB6"/>
    <w:rsid w:val="6CCF57FE"/>
    <w:rsid w:val="6DD670D3"/>
    <w:rsid w:val="6E187DCF"/>
    <w:rsid w:val="6E4904E1"/>
    <w:rsid w:val="6E63CCD2"/>
    <w:rsid w:val="6EAF158D"/>
    <w:rsid w:val="6F653D83"/>
    <w:rsid w:val="709A4025"/>
    <w:rsid w:val="70C82FCA"/>
    <w:rsid w:val="71771B4C"/>
    <w:rsid w:val="72183203"/>
    <w:rsid w:val="72595FE2"/>
    <w:rsid w:val="73071BC6"/>
    <w:rsid w:val="7377E52A"/>
    <w:rsid w:val="738E45DC"/>
    <w:rsid w:val="73BE0114"/>
    <w:rsid w:val="74260B94"/>
    <w:rsid w:val="74B9247B"/>
    <w:rsid w:val="77103988"/>
    <w:rsid w:val="774302F1"/>
    <w:rsid w:val="782D11B6"/>
    <w:rsid w:val="78CD37EE"/>
    <w:rsid w:val="79AF8BEC"/>
    <w:rsid w:val="7A7A0EDB"/>
    <w:rsid w:val="7B80237C"/>
    <w:rsid w:val="7B9A5E70"/>
    <w:rsid w:val="7BD63E92"/>
    <w:rsid w:val="7DFD7EEC"/>
    <w:rsid w:val="7E677CA0"/>
    <w:rsid w:val="7E6D055E"/>
    <w:rsid w:val="7EBE0435"/>
    <w:rsid w:val="7F08797D"/>
    <w:rsid w:val="7F0A3FFF"/>
    <w:rsid w:val="7F2F22B8"/>
    <w:rsid w:val="7FDE640A"/>
    <w:rsid w:val="C3BF5A68"/>
    <w:rsid w:val="CFF41FB8"/>
    <w:rsid w:val="FCC39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0"/>
    <w:qFormat/>
    <w:uiPriority w:val="0"/>
    <w:pPr>
      <w:keepNext/>
      <w:keepLines/>
      <w:spacing w:after="120" w:line="360" w:lineRule="auto"/>
      <w:jc w:val="left"/>
      <w:outlineLvl w:val="0"/>
    </w:pPr>
    <w:rPr>
      <w:kern w:val="44"/>
      <w:sz w:val="28"/>
      <w:szCs w:val="28"/>
    </w:rPr>
  </w:style>
  <w:style w:type="paragraph" w:styleId="2">
    <w:name w:val="heading 2"/>
    <w:basedOn w:val="1"/>
    <w:next w:val="1"/>
    <w:link w:val="56"/>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7"/>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58"/>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59"/>
    <w:qFormat/>
    <w:uiPriority w:val="0"/>
    <w:pPr>
      <w:numPr>
        <w:ilvl w:val="4"/>
        <w:numId w:val="0"/>
      </w:numPr>
      <w:spacing w:line="240" w:lineRule="exact"/>
      <w:outlineLvl w:val="4"/>
    </w:pPr>
  </w:style>
  <w:style w:type="paragraph" w:styleId="11">
    <w:name w:val="heading 6"/>
    <w:basedOn w:val="1"/>
    <w:next w:val="1"/>
    <w:link w:val="60"/>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1"/>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4">
    <w:name w:val="Title"/>
    <w:basedOn w:val="1"/>
    <w:next w:val="1"/>
    <w:link w:val="53"/>
    <w:qFormat/>
    <w:uiPriority w:val="0"/>
    <w:pPr>
      <w:spacing w:before="120" w:after="60"/>
      <w:jc w:val="center"/>
    </w:pPr>
    <w:rPr>
      <w:rFonts w:ascii="Arial" w:hAnsi="Arial"/>
      <w:b/>
      <w:sz w:val="44"/>
      <w:szCs w:val="20"/>
    </w:rPr>
  </w:style>
  <w:style w:type="paragraph" w:styleId="5">
    <w:name w:val="Body Text First Indent"/>
    <w:basedOn w:val="6"/>
    <w:link w:val="55"/>
    <w:qFormat/>
    <w:uiPriority w:val="0"/>
    <w:pPr>
      <w:ind w:firstLine="420"/>
    </w:pPr>
    <w:rPr>
      <w:rFonts w:ascii="等线" w:hAnsi="等线" w:eastAsia="等线" w:cs="宋体"/>
      <w:szCs w:val="22"/>
    </w:rPr>
  </w:style>
  <w:style w:type="paragraph" w:styleId="6">
    <w:name w:val="Body Text"/>
    <w:basedOn w:val="1"/>
    <w:next w:val="4"/>
    <w:link w:val="54"/>
    <w:qFormat/>
    <w:uiPriority w:val="0"/>
    <w:pPr>
      <w:spacing w:after="120"/>
    </w:pPr>
    <w:rPr>
      <w:rFonts w:ascii="Times New Roman" w:hAnsi="Times New Roman"/>
      <w:szCs w:val="20"/>
    </w:rPr>
  </w:style>
  <w:style w:type="paragraph" w:styleId="9">
    <w:name w:val="Normal Indent"/>
    <w:basedOn w:val="1"/>
    <w:next w:val="1"/>
    <w:qFormat/>
    <w:uiPriority w:val="99"/>
    <w:pPr>
      <w:ind w:firstLine="420"/>
    </w:pPr>
    <w:rPr>
      <w:rFonts w:ascii="Times New Roman" w:hAnsi="Times New Roman"/>
      <w:szCs w:val="20"/>
    </w:rPr>
  </w:style>
  <w:style w:type="paragraph" w:styleId="15">
    <w:name w:val="annotation subject"/>
    <w:basedOn w:val="16"/>
    <w:next w:val="16"/>
    <w:link w:val="75"/>
    <w:qFormat/>
    <w:uiPriority w:val="0"/>
    <w:pPr>
      <w:spacing w:line="360" w:lineRule="auto"/>
      <w:ind w:firstLine="523" w:firstLineChars="218"/>
    </w:pPr>
    <w:rPr>
      <w:rFonts w:ascii="宋体" w:hAnsi="宋体"/>
      <w:b/>
      <w:bCs/>
      <w:sz w:val="24"/>
      <w:szCs w:val="24"/>
    </w:rPr>
  </w:style>
  <w:style w:type="paragraph" w:styleId="16">
    <w:name w:val="annotation text"/>
    <w:basedOn w:val="1"/>
    <w:link w:val="51"/>
    <w:qFormat/>
    <w:uiPriority w:val="99"/>
    <w:pPr>
      <w:jc w:val="left"/>
    </w:pPr>
  </w:style>
  <w:style w:type="paragraph" w:styleId="17">
    <w:name w:val="Document Map"/>
    <w:basedOn w:val="1"/>
    <w:link w:val="64"/>
    <w:qFormat/>
    <w:uiPriority w:val="0"/>
    <w:pPr>
      <w:shd w:val="clear" w:color="auto" w:fill="000080"/>
    </w:pPr>
    <w:rPr>
      <w:rFonts w:ascii="Times New Roman" w:hAnsi="Times New Roman"/>
      <w:szCs w:val="20"/>
    </w:rPr>
  </w:style>
  <w:style w:type="paragraph" w:styleId="18">
    <w:name w:val="Body Text Indent"/>
    <w:basedOn w:val="1"/>
    <w:next w:val="19"/>
    <w:link w:val="65"/>
    <w:qFormat/>
    <w:uiPriority w:val="0"/>
    <w:pPr>
      <w:ind w:firstLine="570"/>
    </w:pPr>
    <w:rPr>
      <w:rFonts w:ascii="Times New Roman" w:hAnsi="Times New Roman"/>
      <w:sz w:val="28"/>
      <w:szCs w:val="20"/>
    </w:rPr>
  </w:style>
  <w:style w:type="paragraph" w:styleId="19">
    <w:name w:val="envelope return"/>
    <w:basedOn w:val="1"/>
    <w:qFormat/>
    <w:uiPriority w:val="0"/>
    <w:pPr>
      <w:snapToGrid w:val="0"/>
    </w:pPr>
    <w:rPr>
      <w:rFonts w:ascii="Arial" w:hAnsi="Arial"/>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next w:val="1"/>
    <w:link w:val="52"/>
    <w:qFormat/>
    <w:uiPriority w:val="0"/>
    <w:rPr>
      <w:rFonts w:ascii="宋体" w:hAnsi="Courier New"/>
      <w:szCs w:val="20"/>
    </w:rPr>
  </w:style>
  <w:style w:type="paragraph" w:styleId="22">
    <w:name w:val="Date"/>
    <w:basedOn w:val="1"/>
    <w:next w:val="1"/>
    <w:link w:val="66"/>
    <w:qFormat/>
    <w:uiPriority w:val="0"/>
    <w:rPr>
      <w:rFonts w:ascii="Times New Roman" w:hAnsi="Times New Roman"/>
      <w:szCs w:val="20"/>
    </w:rPr>
  </w:style>
  <w:style w:type="paragraph" w:styleId="23">
    <w:name w:val="Body Text Indent 2"/>
    <w:basedOn w:val="1"/>
    <w:link w:val="67"/>
    <w:qFormat/>
    <w:uiPriority w:val="0"/>
    <w:pPr>
      <w:spacing w:line="400" w:lineRule="exact"/>
      <w:ind w:left="425"/>
    </w:pPr>
    <w:rPr>
      <w:rFonts w:ascii="Times New Roman" w:hAnsi="Times New Roman"/>
      <w:color w:val="000000"/>
      <w:sz w:val="24"/>
      <w:szCs w:val="20"/>
    </w:rPr>
  </w:style>
  <w:style w:type="paragraph" w:styleId="24">
    <w:name w:val="endnote text"/>
    <w:basedOn w:val="1"/>
    <w:link w:val="68"/>
    <w:qFormat/>
    <w:uiPriority w:val="0"/>
    <w:pPr>
      <w:snapToGrid w:val="0"/>
      <w:jc w:val="left"/>
    </w:pPr>
    <w:rPr>
      <w:rFonts w:ascii="Times New Roman" w:hAnsi="Times New Roman"/>
      <w:szCs w:val="20"/>
    </w:rPr>
  </w:style>
  <w:style w:type="paragraph" w:styleId="25">
    <w:name w:val="Balloon Text"/>
    <w:basedOn w:val="1"/>
    <w:link w:val="69"/>
    <w:qFormat/>
    <w:uiPriority w:val="0"/>
    <w:rPr>
      <w:rFonts w:ascii="Times New Roman" w:hAnsi="Times New Roman"/>
      <w:sz w:val="18"/>
      <w:szCs w:val="18"/>
    </w:rPr>
  </w:style>
  <w:style w:type="paragraph" w:styleId="26">
    <w:name w:val="footer"/>
    <w:basedOn w:val="1"/>
    <w:link w:val="70"/>
    <w:qFormat/>
    <w:uiPriority w:val="99"/>
    <w:pPr>
      <w:tabs>
        <w:tab w:val="center" w:pos="4153"/>
        <w:tab w:val="right" w:pos="8306"/>
      </w:tabs>
      <w:snapToGrid w:val="0"/>
      <w:jc w:val="left"/>
    </w:pPr>
    <w:rPr>
      <w:sz w:val="18"/>
      <w:szCs w:val="18"/>
    </w:rPr>
  </w:style>
  <w:style w:type="paragraph" w:styleId="27">
    <w:name w:val="Body Text First Indent 2"/>
    <w:basedOn w:val="18"/>
    <w:next w:val="1"/>
    <w:qFormat/>
    <w:uiPriority w:val="0"/>
    <w:pPr>
      <w:spacing w:after="120"/>
      <w:ind w:left="420" w:leftChars="200" w:firstLine="420" w:firstLineChars="200"/>
    </w:pPr>
    <w:rPr>
      <w:sz w:val="21"/>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footnote text"/>
    <w:basedOn w:val="1"/>
    <w:link w:val="72"/>
    <w:qFormat/>
    <w:uiPriority w:val="0"/>
    <w:pPr>
      <w:snapToGrid w:val="0"/>
      <w:spacing w:line="360" w:lineRule="auto"/>
      <w:ind w:firstLine="523" w:firstLineChars="218"/>
      <w:jc w:val="left"/>
    </w:pPr>
    <w:rPr>
      <w:rFonts w:ascii="宋体" w:hAnsi="宋体"/>
      <w:sz w:val="18"/>
      <w:szCs w:val="18"/>
    </w:rPr>
  </w:style>
  <w:style w:type="paragraph" w:styleId="31">
    <w:name w:val="Body Text Indent 3"/>
    <w:basedOn w:val="1"/>
    <w:link w:val="73"/>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2">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3">
    <w:name w:val="Body Text 2"/>
    <w:basedOn w:val="1"/>
    <w:link w:val="74"/>
    <w:qFormat/>
    <w:uiPriority w:val="0"/>
    <w:rPr>
      <w:rFonts w:ascii="宋体" w:hAnsi="宋体"/>
      <w:szCs w:val="24"/>
      <w:u w:val="single"/>
    </w:rPr>
  </w:style>
  <w:style w:type="paragraph" w:styleId="34">
    <w:name w:val="Normal (Web)"/>
    <w:basedOn w:val="1"/>
    <w:qFormat/>
    <w:uiPriority w:val="99"/>
    <w:pPr>
      <w:widowControl/>
      <w:jc w:val="left"/>
    </w:pPr>
    <w:rPr>
      <w:rFonts w:ascii="微软雅黑" w:hAnsi="微软雅黑" w:eastAsia="微软雅黑" w:cs="宋体"/>
      <w:kern w:val="0"/>
      <w:sz w:val="24"/>
      <w:szCs w:val="24"/>
    </w:rPr>
  </w:style>
  <w:style w:type="paragraph" w:styleId="35">
    <w:name w:val="index 1"/>
    <w:basedOn w:val="1"/>
    <w:next w:val="1"/>
    <w:qFormat/>
    <w:uiPriority w:val="0"/>
    <w:rPr>
      <w:rFonts w:ascii="Times New Roman" w:hAnsi="Times New Roman" w:eastAsia="仿宋_GB2312"/>
      <w:sz w:val="28"/>
      <w:szCs w:val="20"/>
    </w:rPr>
  </w:style>
  <w:style w:type="character" w:styleId="37">
    <w:name w:val="Strong"/>
    <w:qFormat/>
    <w:uiPriority w:val="0"/>
    <w:rPr>
      <w:b/>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qFormat/>
    <w:uiPriority w:val="99"/>
    <w:rPr>
      <w:color w:val="954F72"/>
      <w:u w:val="single"/>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styleId="43">
    <w:name w:val="footnote reference"/>
    <w:qFormat/>
    <w:uiPriority w:val="0"/>
    <w:rPr>
      <w:vertAlign w:val="superscript"/>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标题 5 字符"/>
    <w:qFormat/>
    <w:uiPriority w:val="9"/>
    <w:rPr>
      <w:rFonts w:ascii="Calibri" w:hAnsi="Calibri" w:eastAsia="宋体" w:cs="Times New Roman"/>
      <w:b/>
      <w:bCs/>
      <w:sz w:val="28"/>
      <w:szCs w:val="28"/>
    </w:rPr>
  </w:style>
  <w:style w:type="character" w:customStyle="1" w:styleId="47">
    <w:name w:val="标题 2 字符"/>
    <w:qFormat/>
    <w:uiPriority w:val="9"/>
    <w:rPr>
      <w:rFonts w:ascii="等线 Light" w:hAnsi="等线 Light" w:eastAsia="等线 Light" w:cs="宋体"/>
      <w:b/>
      <w:bCs/>
      <w:sz w:val="32"/>
      <w:szCs w:val="32"/>
    </w:rPr>
  </w:style>
  <w:style w:type="character" w:customStyle="1" w:styleId="48">
    <w:name w:val="标题 3 字符"/>
    <w:qFormat/>
    <w:uiPriority w:val="9"/>
    <w:rPr>
      <w:rFonts w:ascii="Calibri" w:hAnsi="Calibri" w:eastAsia="宋体" w:cs="Times New Roman"/>
      <w:b/>
      <w:bCs/>
      <w:sz w:val="32"/>
      <w:szCs w:val="32"/>
    </w:rPr>
  </w:style>
  <w:style w:type="character" w:customStyle="1" w:styleId="49">
    <w:name w:val="标题 4 字符"/>
    <w:qFormat/>
    <w:uiPriority w:val="9"/>
    <w:rPr>
      <w:rFonts w:ascii="等线 Light" w:hAnsi="等线 Light" w:eastAsia="等线 Light" w:cs="宋体"/>
      <w:b/>
      <w:bCs/>
      <w:sz w:val="28"/>
      <w:szCs w:val="28"/>
    </w:rPr>
  </w:style>
  <w:style w:type="character" w:customStyle="1" w:styleId="50">
    <w:name w:val="标题 1 Char"/>
    <w:link w:val="3"/>
    <w:qFormat/>
    <w:uiPriority w:val="0"/>
    <w:rPr>
      <w:rFonts w:ascii="Arial" w:hAnsi="Arial" w:eastAsia="宋体" w:cs="Times New Roman"/>
      <w:b/>
      <w:kern w:val="44"/>
      <w:sz w:val="28"/>
      <w:szCs w:val="28"/>
    </w:rPr>
  </w:style>
  <w:style w:type="character" w:customStyle="1" w:styleId="51">
    <w:name w:val="批注文字 Char"/>
    <w:link w:val="16"/>
    <w:qFormat/>
    <w:uiPriority w:val="99"/>
    <w:rPr>
      <w:rFonts w:ascii="Calibri" w:hAnsi="Calibri" w:eastAsia="宋体" w:cs="Times New Roman"/>
    </w:rPr>
  </w:style>
  <w:style w:type="character" w:customStyle="1" w:styleId="52">
    <w:name w:val="纯文本 Char"/>
    <w:link w:val="21"/>
    <w:qFormat/>
    <w:uiPriority w:val="0"/>
    <w:rPr>
      <w:rFonts w:ascii="宋体" w:hAnsi="Courier New" w:eastAsia="宋体" w:cs="Times New Roman"/>
      <w:szCs w:val="20"/>
    </w:rPr>
  </w:style>
  <w:style w:type="character" w:customStyle="1" w:styleId="53">
    <w:name w:val="标题 Char"/>
    <w:link w:val="4"/>
    <w:qFormat/>
    <w:uiPriority w:val="0"/>
    <w:rPr>
      <w:rFonts w:ascii="Arial" w:hAnsi="Arial" w:eastAsia="宋体" w:cs="Times New Roman"/>
      <w:b/>
      <w:sz w:val="44"/>
      <w:szCs w:val="20"/>
    </w:rPr>
  </w:style>
  <w:style w:type="character" w:customStyle="1" w:styleId="54">
    <w:name w:val="正文文本 Char"/>
    <w:link w:val="6"/>
    <w:qFormat/>
    <w:uiPriority w:val="0"/>
    <w:rPr>
      <w:rFonts w:ascii="Times New Roman" w:hAnsi="Times New Roman" w:eastAsia="宋体" w:cs="Times New Roman"/>
      <w:szCs w:val="20"/>
    </w:rPr>
  </w:style>
  <w:style w:type="character" w:customStyle="1" w:styleId="55">
    <w:name w:val="正文首行缩进 Char"/>
    <w:link w:val="5"/>
    <w:qFormat/>
    <w:uiPriority w:val="0"/>
  </w:style>
  <w:style w:type="character" w:customStyle="1" w:styleId="56">
    <w:name w:val="标题 2 Char"/>
    <w:link w:val="2"/>
    <w:qFormat/>
    <w:uiPriority w:val="0"/>
    <w:rPr>
      <w:rFonts w:ascii="Arial" w:hAnsi="Arial" w:eastAsia="宋体" w:cs="Times New Roman"/>
      <w:b/>
      <w:color w:val="000000"/>
      <w:sz w:val="24"/>
      <w:szCs w:val="24"/>
    </w:rPr>
  </w:style>
  <w:style w:type="character" w:customStyle="1" w:styleId="57">
    <w:name w:val="标题 3 Char"/>
    <w:link w:val="7"/>
    <w:qFormat/>
    <w:uiPriority w:val="0"/>
    <w:rPr>
      <w:rFonts w:ascii="宋体" w:hAnsi="宋体" w:eastAsia="宋体" w:cs="宋体"/>
      <w:kern w:val="0"/>
      <w:sz w:val="27"/>
      <w:szCs w:val="27"/>
    </w:rPr>
  </w:style>
  <w:style w:type="character" w:customStyle="1" w:styleId="58">
    <w:name w:val="标题 4 Char"/>
    <w:link w:val="8"/>
    <w:qFormat/>
    <w:uiPriority w:val="0"/>
    <w:rPr>
      <w:rFonts w:ascii="Arial" w:hAnsi="Arial" w:eastAsia="宋体" w:cs="Times New Roman"/>
      <w:color w:val="000000"/>
      <w:szCs w:val="21"/>
    </w:rPr>
  </w:style>
  <w:style w:type="character" w:customStyle="1" w:styleId="59">
    <w:name w:val="标题 5 Char"/>
    <w:link w:val="10"/>
    <w:qFormat/>
    <w:uiPriority w:val="0"/>
    <w:rPr>
      <w:rFonts w:ascii="Arial" w:hAnsi="Arial" w:eastAsia="宋体" w:cs="Times New Roman"/>
      <w:color w:val="000000"/>
      <w:szCs w:val="21"/>
    </w:rPr>
  </w:style>
  <w:style w:type="character" w:customStyle="1" w:styleId="60">
    <w:name w:val="标题 6 Char"/>
    <w:link w:val="11"/>
    <w:qFormat/>
    <w:uiPriority w:val="0"/>
    <w:rPr>
      <w:rFonts w:ascii="Arial" w:hAnsi="Arial" w:eastAsia="黑体" w:cs="Times New Roman"/>
      <w:b/>
      <w:bCs/>
      <w:sz w:val="24"/>
      <w:szCs w:val="24"/>
    </w:rPr>
  </w:style>
  <w:style w:type="character" w:customStyle="1" w:styleId="61">
    <w:name w:val="标题 7 Char"/>
    <w:link w:val="12"/>
    <w:qFormat/>
    <w:uiPriority w:val="0"/>
    <w:rPr>
      <w:rFonts w:ascii="Times New Roman" w:hAnsi="Times New Roman" w:eastAsia="宋体" w:cs="Times New Roman"/>
      <w:b/>
      <w:sz w:val="24"/>
      <w:szCs w:val="20"/>
    </w:rPr>
  </w:style>
  <w:style w:type="character" w:customStyle="1" w:styleId="62">
    <w:name w:val="标题 8 Char"/>
    <w:link w:val="13"/>
    <w:qFormat/>
    <w:uiPriority w:val="0"/>
    <w:rPr>
      <w:rFonts w:ascii="Arial" w:hAnsi="Arial" w:eastAsia="黑体" w:cs="Times New Roman"/>
      <w:sz w:val="24"/>
      <w:szCs w:val="20"/>
    </w:rPr>
  </w:style>
  <w:style w:type="character" w:customStyle="1" w:styleId="63">
    <w:name w:val="标题 9 Char"/>
    <w:link w:val="14"/>
    <w:qFormat/>
    <w:uiPriority w:val="0"/>
    <w:rPr>
      <w:rFonts w:ascii="Arial" w:hAnsi="Arial" w:eastAsia="黑体" w:cs="Times New Roman"/>
      <w:szCs w:val="20"/>
    </w:rPr>
  </w:style>
  <w:style w:type="character" w:customStyle="1" w:styleId="64">
    <w:name w:val="文档结构图 Char"/>
    <w:link w:val="17"/>
    <w:qFormat/>
    <w:uiPriority w:val="0"/>
    <w:rPr>
      <w:rFonts w:ascii="Times New Roman" w:hAnsi="Times New Roman" w:eastAsia="宋体" w:cs="Times New Roman"/>
      <w:szCs w:val="20"/>
      <w:shd w:val="clear" w:color="auto" w:fill="000080"/>
    </w:rPr>
  </w:style>
  <w:style w:type="character" w:customStyle="1" w:styleId="65">
    <w:name w:val="正文文本缩进 Char"/>
    <w:link w:val="18"/>
    <w:qFormat/>
    <w:uiPriority w:val="0"/>
    <w:rPr>
      <w:rFonts w:ascii="Times New Roman" w:hAnsi="Times New Roman" w:eastAsia="宋体" w:cs="Times New Roman"/>
      <w:sz w:val="28"/>
      <w:szCs w:val="20"/>
    </w:rPr>
  </w:style>
  <w:style w:type="character" w:customStyle="1" w:styleId="66">
    <w:name w:val="日期 Char"/>
    <w:link w:val="22"/>
    <w:qFormat/>
    <w:uiPriority w:val="0"/>
    <w:rPr>
      <w:rFonts w:ascii="Times New Roman" w:hAnsi="Times New Roman" w:eastAsia="宋体" w:cs="Times New Roman"/>
      <w:szCs w:val="20"/>
    </w:rPr>
  </w:style>
  <w:style w:type="character" w:customStyle="1" w:styleId="67">
    <w:name w:val="正文文本缩进 2 Char"/>
    <w:link w:val="23"/>
    <w:qFormat/>
    <w:uiPriority w:val="0"/>
    <w:rPr>
      <w:rFonts w:ascii="Times New Roman" w:hAnsi="Times New Roman" w:eastAsia="宋体" w:cs="Times New Roman"/>
      <w:color w:val="000000"/>
      <w:sz w:val="24"/>
      <w:szCs w:val="20"/>
    </w:rPr>
  </w:style>
  <w:style w:type="character" w:customStyle="1" w:styleId="68">
    <w:name w:val="尾注文本 Char"/>
    <w:link w:val="24"/>
    <w:qFormat/>
    <w:uiPriority w:val="0"/>
    <w:rPr>
      <w:rFonts w:ascii="Times New Roman" w:hAnsi="Times New Roman" w:eastAsia="宋体" w:cs="Times New Roman"/>
      <w:szCs w:val="20"/>
    </w:rPr>
  </w:style>
  <w:style w:type="character" w:customStyle="1" w:styleId="69">
    <w:name w:val="批注框文本 Char"/>
    <w:link w:val="25"/>
    <w:qFormat/>
    <w:uiPriority w:val="0"/>
    <w:rPr>
      <w:rFonts w:ascii="Times New Roman" w:hAnsi="Times New Roman" w:eastAsia="宋体" w:cs="Times New Roman"/>
      <w:sz w:val="18"/>
      <w:szCs w:val="18"/>
    </w:rPr>
  </w:style>
  <w:style w:type="character" w:customStyle="1" w:styleId="70">
    <w:name w:val="页脚 Char"/>
    <w:link w:val="26"/>
    <w:qFormat/>
    <w:uiPriority w:val="99"/>
    <w:rPr>
      <w:rFonts w:ascii="Calibri" w:hAnsi="Calibri" w:eastAsia="宋体" w:cs="Times New Roman"/>
      <w:sz w:val="18"/>
      <w:szCs w:val="18"/>
    </w:rPr>
  </w:style>
  <w:style w:type="character" w:customStyle="1" w:styleId="71">
    <w:name w:val="页眉 Char"/>
    <w:link w:val="28"/>
    <w:qFormat/>
    <w:uiPriority w:val="0"/>
    <w:rPr>
      <w:rFonts w:ascii="Calibri" w:hAnsi="Calibri" w:eastAsia="宋体" w:cs="Times New Roman"/>
      <w:sz w:val="18"/>
      <w:szCs w:val="18"/>
    </w:rPr>
  </w:style>
  <w:style w:type="character" w:customStyle="1" w:styleId="72">
    <w:name w:val="脚注文本 Char"/>
    <w:link w:val="30"/>
    <w:qFormat/>
    <w:uiPriority w:val="0"/>
    <w:rPr>
      <w:rFonts w:ascii="宋体" w:hAnsi="宋体" w:eastAsia="宋体" w:cs="Times New Roman"/>
      <w:sz w:val="18"/>
      <w:szCs w:val="18"/>
    </w:rPr>
  </w:style>
  <w:style w:type="character" w:customStyle="1" w:styleId="73">
    <w:name w:val="正文文本缩进 3 Char"/>
    <w:link w:val="31"/>
    <w:qFormat/>
    <w:uiPriority w:val="0"/>
    <w:rPr>
      <w:rFonts w:ascii="Times New Roman" w:hAnsi="Times New Roman" w:eastAsia="宋体" w:cs="Times New Roman"/>
      <w:color w:val="000000"/>
      <w:sz w:val="24"/>
      <w:szCs w:val="20"/>
    </w:rPr>
  </w:style>
  <w:style w:type="character" w:customStyle="1" w:styleId="74">
    <w:name w:val="正文文本 2 Char"/>
    <w:link w:val="33"/>
    <w:qFormat/>
    <w:uiPriority w:val="0"/>
    <w:rPr>
      <w:rFonts w:ascii="宋体" w:hAnsi="宋体" w:eastAsia="宋体" w:cs="Times New Roman"/>
      <w:szCs w:val="24"/>
      <w:u w:val="single"/>
    </w:rPr>
  </w:style>
  <w:style w:type="character" w:customStyle="1" w:styleId="75">
    <w:name w:val="批注主题 Char"/>
    <w:link w:val="15"/>
    <w:qFormat/>
    <w:uiPriority w:val="0"/>
    <w:rPr>
      <w:rFonts w:ascii="宋体" w:hAnsi="宋体" w:eastAsia="宋体" w:cs="Times New Roman"/>
      <w:b/>
      <w:bCs/>
      <w:sz w:val="24"/>
      <w:szCs w:val="24"/>
    </w:rPr>
  </w:style>
  <w:style w:type="paragraph" w:customStyle="1" w:styleId="76">
    <w:name w:val="PlainText"/>
    <w:basedOn w:val="1"/>
    <w:qFormat/>
    <w:uiPriority w:val="0"/>
    <w:rPr>
      <w:rFonts w:ascii="宋体" w:hAnsi="Courier New"/>
      <w:kern w:val="0"/>
      <w:sz w:val="20"/>
      <w:szCs w:val="20"/>
    </w:rPr>
  </w:style>
  <w:style w:type="character" w:customStyle="1" w:styleId="77">
    <w:name w:val="标题 1 字符"/>
    <w:qFormat/>
    <w:uiPriority w:val="9"/>
    <w:rPr>
      <w:rFonts w:ascii="Calibri" w:hAnsi="Calibri" w:eastAsia="宋体" w:cs="Times New Roman"/>
      <w:b/>
      <w:bCs/>
      <w:kern w:val="44"/>
      <w:sz w:val="44"/>
      <w:szCs w:val="44"/>
    </w:rPr>
  </w:style>
  <w:style w:type="character" w:customStyle="1" w:styleId="78">
    <w:name w:val="标题 6 字符"/>
    <w:qFormat/>
    <w:uiPriority w:val="9"/>
    <w:rPr>
      <w:rFonts w:ascii="等线 Light" w:hAnsi="等线 Light" w:eastAsia="等线 Light" w:cs="宋体"/>
      <w:b/>
      <w:bCs/>
      <w:sz w:val="24"/>
      <w:szCs w:val="24"/>
    </w:rPr>
  </w:style>
  <w:style w:type="character" w:customStyle="1" w:styleId="79">
    <w:name w:val="标题 7 字符"/>
    <w:qFormat/>
    <w:uiPriority w:val="9"/>
    <w:rPr>
      <w:rFonts w:ascii="Calibri" w:hAnsi="Calibri" w:eastAsia="宋体" w:cs="Times New Roman"/>
      <w:b/>
      <w:bCs/>
      <w:sz w:val="24"/>
      <w:szCs w:val="24"/>
    </w:rPr>
  </w:style>
  <w:style w:type="character" w:customStyle="1" w:styleId="80">
    <w:name w:val="标题 8 字符"/>
    <w:qFormat/>
    <w:uiPriority w:val="9"/>
    <w:rPr>
      <w:rFonts w:ascii="等线 Light" w:hAnsi="等线 Light" w:eastAsia="等线 Light" w:cs="宋体"/>
      <w:sz w:val="24"/>
      <w:szCs w:val="24"/>
    </w:rPr>
  </w:style>
  <w:style w:type="character" w:customStyle="1" w:styleId="81">
    <w:name w:val="标题 9 字符"/>
    <w:qFormat/>
    <w:uiPriority w:val="9"/>
    <w:rPr>
      <w:rFonts w:ascii="等线 Light" w:hAnsi="等线 Light" w:eastAsia="等线 Light" w:cs="宋体"/>
      <w:szCs w:val="21"/>
    </w:rPr>
  </w:style>
  <w:style w:type="character" w:customStyle="1" w:styleId="82">
    <w:name w:val="批注框文本 字符"/>
    <w:qFormat/>
    <w:uiPriority w:val="0"/>
    <w:rPr>
      <w:rFonts w:ascii="Calibri" w:hAnsi="Calibri" w:eastAsia="宋体" w:cs="Times New Roman"/>
      <w:sz w:val="18"/>
      <w:szCs w:val="18"/>
    </w:rPr>
  </w:style>
  <w:style w:type="character" w:customStyle="1" w:styleId="83">
    <w:name w:val="正文文本缩进 2 字符"/>
    <w:qFormat/>
    <w:uiPriority w:val="99"/>
    <w:rPr>
      <w:rFonts w:ascii="Calibri" w:hAnsi="Calibri" w:eastAsia="宋体" w:cs="Times New Roman"/>
    </w:rPr>
  </w:style>
  <w:style w:type="character" w:customStyle="1" w:styleId="84">
    <w:name w:val="正文文本缩进 3 字符"/>
    <w:qFormat/>
    <w:uiPriority w:val="99"/>
    <w:rPr>
      <w:rFonts w:ascii="Calibri" w:hAnsi="Calibri" w:eastAsia="宋体" w:cs="Times New Roman"/>
      <w:sz w:val="16"/>
      <w:szCs w:val="16"/>
    </w:rPr>
  </w:style>
  <w:style w:type="character" w:customStyle="1" w:styleId="85">
    <w:name w:val="文档结构图 字符"/>
    <w:qFormat/>
    <w:uiPriority w:val="99"/>
    <w:rPr>
      <w:rFonts w:ascii="Microsoft YaHei UI" w:hAnsi="Calibri" w:eastAsia="Microsoft YaHei UI" w:cs="Times New Roman"/>
      <w:sz w:val="18"/>
      <w:szCs w:val="18"/>
    </w:rPr>
  </w:style>
  <w:style w:type="character" w:customStyle="1" w:styleId="86">
    <w:name w:val="批注文字 字符"/>
    <w:qFormat/>
    <w:uiPriority w:val="99"/>
    <w:rPr>
      <w:rFonts w:ascii="Calibri" w:hAnsi="Calibri" w:eastAsia="宋体" w:cs="Times New Roman"/>
    </w:rPr>
  </w:style>
  <w:style w:type="character" w:customStyle="1" w:styleId="87">
    <w:name w:val="页眉 字符"/>
    <w:qFormat/>
    <w:uiPriority w:val="99"/>
    <w:rPr>
      <w:rFonts w:ascii="Calibri" w:hAnsi="Calibri" w:eastAsia="宋体" w:cs="Times New Roman"/>
      <w:sz w:val="18"/>
      <w:szCs w:val="18"/>
    </w:rPr>
  </w:style>
  <w:style w:type="character" w:customStyle="1" w:styleId="88">
    <w:name w:val="批注文字 字符1"/>
    <w:qFormat/>
    <w:uiPriority w:val="0"/>
    <w:rPr>
      <w:rFonts w:ascii="宋体" w:hAnsi="宋体" w:eastAsia="宋体" w:cs="Times New Roman"/>
      <w:sz w:val="24"/>
      <w:szCs w:val="24"/>
    </w:rPr>
  </w:style>
  <w:style w:type="character" w:customStyle="1" w:styleId="89">
    <w:name w:val="页脚 字符"/>
    <w:qFormat/>
    <w:uiPriority w:val="99"/>
    <w:rPr>
      <w:rFonts w:ascii="Calibri" w:hAnsi="Calibri" w:eastAsia="宋体" w:cs="Times New Roman"/>
      <w:sz w:val="18"/>
      <w:szCs w:val="18"/>
    </w:rPr>
  </w:style>
  <w:style w:type="character" w:customStyle="1" w:styleId="90">
    <w:name w:val="尾注文本 字符"/>
    <w:qFormat/>
    <w:uiPriority w:val="99"/>
    <w:rPr>
      <w:rFonts w:ascii="Calibri" w:hAnsi="Calibri" w:eastAsia="宋体" w:cs="Times New Roman"/>
    </w:rPr>
  </w:style>
  <w:style w:type="character" w:customStyle="1" w:styleId="91">
    <w:name w:val="正文首行缩进 字符"/>
    <w:qFormat/>
    <w:uiPriority w:val="99"/>
    <w:rPr>
      <w:rFonts w:ascii="Calibri" w:hAnsi="Calibri" w:eastAsia="宋体" w:cs="Times New Roman"/>
    </w:rPr>
  </w:style>
  <w:style w:type="character" w:customStyle="1" w:styleId="92">
    <w:name w:val="正文文本 字符"/>
    <w:qFormat/>
    <w:uiPriority w:val="99"/>
    <w:rPr>
      <w:rFonts w:ascii="Calibri" w:hAnsi="Calibri" w:eastAsia="宋体" w:cs="Times New Roman"/>
    </w:rPr>
  </w:style>
  <w:style w:type="character" w:customStyle="1" w:styleId="93">
    <w:name w:val="脚注文本 字符"/>
    <w:qFormat/>
    <w:uiPriority w:val="99"/>
    <w:rPr>
      <w:rFonts w:ascii="Calibri" w:hAnsi="Calibri" w:eastAsia="宋体" w:cs="Times New Roman"/>
      <w:sz w:val="18"/>
      <w:szCs w:val="18"/>
    </w:rPr>
  </w:style>
  <w:style w:type="character" w:customStyle="1" w:styleId="94">
    <w:name w:val="标题 字符"/>
    <w:qFormat/>
    <w:uiPriority w:val="10"/>
    <w:rPr>
      <w:rFonts w:ascii="等线 Light" w:hAnsi="等线 Light" w:eastAsia="等线 Light" w:cs="Times New Roman"/>
      <w:b/>
      <w:bCs/>
      <w:sz w:val="32"/>
      <w:szCs w:val="32"/>
    </w:rPr>
  </w:style>
  <w:style w:type="character" w:customStyle="1" w:styleId="95">
    <w:name w:val="日期 字符"/>
    <w:qFormat/>
    <w:uiPriority w:val="99"/>
    <w:rPr>
      <w:rFonts w:ascii="Calibri" w:hAnsi="Calibri" w:eastAsia="宋体" w:cs="Times New Roman"/>
    </w:rPr>
  </w:style>
  <w:style w:type="character" w:customStyle="1" w:styleId="96">
    <w:name w:val="正文文本缩进 字符"/>
    <w:qFormat/>
    <w:uiPriority w:val="99"/>
    <w:rPr>
      <w:rFonts w:ascii="Calibri" w:hAnsi="Calibri" w:eastAsia="宋体" w:cs="Times New Roman"/>
    </w:rPr>
  </w:style>
  <w:style w:type="character" w:customStyle="1" w:styleId="97">
    <w:name w:val="纯文本 字符"/>
    <w:qFormat/>
    <w:uiPriority w:val="99"/>
    <w:rPr>
      <w:rFonts w:ascii="等线" w:hAnsi="Courier New" w:cs="Courier New"/>
    </w:rPr>
  </w:style>
  <w:style w:type="character" w:customStyle="1" w:styleId="98">
    <w:name w:val="正文文本 2 字符"/>
    <w:qFormat/>
    <w:uiPriority w:val="99"/>
    <w:rPr>
      <w:rFonts w:ascii="Calibri" w:hAnsi="Calibri" w:eastAsia="宋体" w:cs="Times New Roman"/>
    </w:rPr>
  </w:style>
  <w:style w:type="character" w:customStyle="1" w:styleId="99">
    <w:name w:val="批注主题 字符"/>
    <w:qFormat/>
    <w:uiPriority w:val="99"/>
    <w:rPr>
      <w:rFonts w:ascii="Calibri" w:hAnsi="Calibri" w:eastAsia="宋体" w:cs="Times New Roman"/>
      <w:b/>
      <w:bCs/>
    </w:rPr>
  </w:style>
  <w:style w:type="character" w:customStyle="1" w:styleId="100">
    <w:name w:val="页脚 字符2"/>
    <w:qFormat/>
    <w:uiPriority w:val="99"/>
    <w:rPr>
      <w:rFonts w:ascii="Calibri" w:hAnsi="Calibri" w:eastAsia="宋体" w:cs="Times New Roman"/>
      <w:sz w:val="18"/>
      <w:szCs w:val="18"/>
    </w:rPr>
  </w:style>
  <w:style w:type="character" w:customStyle="1" w:styleId="101">
    <w:name w:val="正文文本缩进 2 字符2"/>
    <w:qFormat/>
    <w:uiPriority w:val="99"/>
    <w:rPr>
      <w:rFonts w:ascii="Calibri" w:hAnsi="Calibri" w:eastAsia="宋体" w:cs="Times New Roman"/>
    </w:rPr>
  </w:style>
  <w:style w:type="character" w:customStyle="1" w:styleId="102">
    <w:name w:val="正文文本缩进 字符2"/>
    <w:qFormat/>
    <w:uiPriority w:val="99"/>
    <w:rPr>
      <w:rFonts w:ascii="Calibri" w:hAnsi="Calibri" w:eastAsia="宋体" w:cs="Times New Roman"/>
    </w:rPr>
  </w:style>
  <w:style w:type="character" w:customStyle="1" w:styleId="103">
    <w:name w:val="脚注文本 字符2"/>
    <w:qFormat/>
    <w:uiPriority w:val="99"/>
    <w:rPr>
      <w:rFonts w:ascii="Calibri" w:hAnsi="Calibri" w:eastAsia="宋体" w:cs="Times New Roman"/>
      <w:sz w:val="18"/>
      <w:szCs w:val="18"/>
    </w:rPr>
  </w:style>
  <w:style w:type="character" w:customStyle="1" w:styleId="104">
    <w:name w:val="批注框文本 字符2"/>
    <w:qFormat/>
    <w:uiPriority w:val="99"/>
    <w:rPr>
      <w:rFonts w:ascii="Calibri" w:hAnsi="Calibri" w:eastAsia="宋体" w:cs="Times New Roman"/>
      <w:sz w:val="18"/>
      <w:szCs w:val="18"/>
    </w:rPr>
  </w:style>
  <w:style w:type="character" w:customStyle="1" w:styleId="105">
    <w:name w:val="批注主题 字符2"/>
    <w:qFormat/>
    <w:uiPriority w:val="99"/>
    <w:rPr>
      <w:rFonts w:ascii="Calibri" w:hAnsi="Calibri" w:eastAsia="宋体" w:cs="Times New Roman"/>
      <w:b/>
      <w:bCs/>
    </w:rPr>
  </w:style>
  <w:style w:type="character" w:customStyle="1" w:styleId="106">
    <w:name w:val="正文文本缩进 3 字符2"/>
    <w:qFormat/>
    <w:uiPriority w:val="99"/>
    <w:rPr>
      <w:rFonts w:ascii="Calibri" w:hAnsi="Calibri" w:eastAsia="宋体" w:cs="Times New Roman"/>
      <w:sz w:val="16"/>
      <w:szCs w:val="16"/>
    </w:rPr>
  </w:style>
  <w:style w:type="character" w:customStyle="1" w:styleId="107">
    <w:name w:val="文档结构图 字符2"/>
    <w:qFormat/>
    <w:uiPriority w:val="99"/>
    <w:rPr>
      <w:rFonts w:ascii="Microsoft YaHei UI" w:hAnsi="Calibri" w:eastAsia="Microsoft YaHei UI" w:cs="Times New Roman"/>
      <w:sz w:val="18"/>
      <w:szCs w:val="18"/>
    </w:rPr>
  </w:style>
  <w:style w:type="character" w:customStyle="1" w:styleId="108">
    <w:name w:val="页眉 字符2"/>
    <w:qFormat/>
    <w:uiPriority w:val="99"/>
    <w:rPr>
      <w:rFonts w:ascii="Calibri" w:hAnsi="Calibri" w:eastAsia="宋体" w:cs="Times New Roman"/>
      <w:sz w:val="18"/>
      <w:szCs w:val="18"/>
    </w:rPr>
  </w:style>
  <w:style w:type="character" w:customStyle="1" w:styleId="109">
    <w:name w:val="日期 字符2"/>
    <w:qFormat/>
    <w:uiPriority w:val="99"/>
    <w:rPr>
      <w:rFonts w:ascii="Calibri" w:hAnsi="Calibri" w:eastAsia="宋体" w:cs="Times New Roman"/>
    </w:rPr>
  </w:style>
  <w:style w:type="character" w:customStyle="1" w:styleId="110">
    <w:name w:val="正文文本 字符2"/>
    <w:qFormat/>
    <w:uiPriority w:val="99"/>
    <w:rPr>
      <w:rFonts w:ascii="Calibri" w:hAnsi="Calibri" w:eastAsia="宋体" w:cs="Times New Roman"/>
    </w:rPr>
  </w:style>
  <w:style w:type="character" w:customStyle="1" w:styleId="111">
    <w:name w:val="纯文本 字符2"/>
    <w:qFormat/>
    <w:uiPriority w:val="99"/>
    <w:rPr>
      <w:rFonts w:ascii="等线" w:hAnsi="Courier New" w:cs="Courier New"/>
    </w:rPr>
  </w:style>
  <w:style w:type="character" w:customStyle="1" w:styleId="112">
    <w:name w:val="标题 字符2"/>
    <w:qFormat/>
    <w:uiPriority w:val="10"/>
    <w:rPr>
      <w:rFonts w:ascii="等线 Light" w:hAnsi="等线 Light" w:eastAsia="等线 Light" w:cs="宋体"/>
      <w:b/>
      <w:bCs/>
      <w:sz w:val="32"/>
      <w:szCs w:val="32"/>
    </w:rPr>
  </w:style>
  <w:style w:type="character" w:customStyle="1" w:styleId="113">
    <w:name w:val="正文文本首行缩进 字符1"/>
    <w:qFormat/>
    <w:uiPriority w:val="99"/>
    <w:rPr>
      <w:rFonts w:ascii="Calibri" w:hAnsi="Calibri" w:eastAsia="宋体" w:cs="Times New Roman"/>
    </w:rPr>
  </w:style>
  <w:style w:type="character" w:customStyle="1" w:styleId="114">
    <w:name w:val="正文文本 2 字符2"/>
    <w:qFormat/>
    <w:uiPriority w:val="99"/>
    <w:rPr>
      <w:rFonts w:ascii="Calibri" w:hAnsi="Calibri" w:eastAsia="宋体" w:cs="Times New Roman"/>
    </w:rPr>
  </w:style>
  <w:style w:type="character" w:customStyle="1" w:styleId="115">
    <w:name w:val="尾注文本 字符2"/>
    <w:qFormat/>
    <w:uiPriority w:val="99"/>
    <w:rPr>
      <w:rFonts w:ascii="Calibri" w:hAnsi="Calibri" w:eastAsia="宋体" w:cs="Times New Roman"/>
    </w:rPr>
  </w:style>
  <w:style w:type="paragraph" w:customStyle="1" w:styleId="1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7">
    <w:name w:val="表头"/>
    <w:basedOn w:val="1"/>
    <w:qFormat/>
    <w:uiPriority w:val="0"/>
    <w:pPr>
      <w:spacing w:line="360" w:lineRule="auto"/>
      <w:jc w:val="center"/>
    </w:pPr>
    <w:rPr>
      <w:rFonts w:ascii="黑体" w:hAnsi="Times New Roman" w:eastAsia="黑体"/>
      <w:kern w:val="0"/>
      <w:sz w:val="24"/>
      <w:szCs w:val="20"/>
    </w:rPr>
  </w:style>
  <w:style w:type="paragraph" w:customStyle="1" w:styleId="118">
    <w:name w:val="_Style 25"/>
    <w:basedOn w:val="1"/>
    <w:next w:val="1"/>
    <w:qFormat/>
    <w:uiPriority w:val="0"/>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Char Char Char Char"/>
    <w:basedOn w:val="1"/>
    <w:qFormat/>
    <w:uiPriority w:val="0"/>
    <w:rPr>
      <w:rFonts w:ascii="Times New Roman" w:hAnsi="Times New Roman"/>
      <w:sz w:val="30"/>
      <w:szCs w:val="24"/>
    </w:rPr>
  </w:style>
  <w:style w:type="paragraph" w:customStyle="1" w:styleId="121">
    <w:name w:val="公文抬头"/>
    <w:basedOn w:val="9"/>
    <w:qFormat/>
    <w:uiPriority w:val="0"/>
    <w:pPr>
      <w:ind w:firstLine="0"/>
    </w:pPr>
    <w:rPr>
      <w:rFonts w:ascii="仿宋_GB2312" w:eastAsia="仿宋_GB2312"/>
      <w:sz w:val="30"/>
      <w:szCs w:val="24"/>
    </w:rPr>
  </w:style>
  <w:style w:type="paragraph" w:customStyle="1" w:styleId="122">
    <w:name w:val="列出段落1"/>
    <w:basedOn w:val="1"/>
    <w:qFormat/>
    <w:uiPriority w:val="34"/>
    <w:pPr>
      <w:ind w:firstLine="420" w:firstLineChars="200"/>
    </w:pPr>
    <w:rPr>
      <w:rFonts w:ascii="Times New Roman" w:hAnsi="Times New Roman"/>
      <w:szCs w:val="20"/>
    </w:rPr>
  </w:style>
  <w:style w:type="paragraph" w:customStyle="1" w:styleId="123">
    <w:name w:val="修订1"/>
    <w:qFormat/>
    <w:uiPriority w:val="99"/>
    <w:rPr>
      <w:rFonts w:ascii="Times New Roman" w:hAnsi="Times New Roman" w:eastAsia="宋体" w:cs="Times New Roman"/>
      <w:kern w:val="2"/>
      <w:sz w:val="21"/>
      <w:lang w:val="en-US" w:eastAsia="zh-CN" w:bidi="ar-SA"/>
    </w:rPr>
  </w:style>
  <w:style w:type="paragraph" w:customStyle="1" w:styleId="124">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5">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6">
    <w:name w:val="Char Char Char1 Char"/>
    <w:basedOn w:val="17"/>
    <w:qFormat/>
    <w:uiPriority w:val="0"/>
    <w:rPr>
      <w:rFonts w:ascii="Tahoma" w:hAnsi="Tahoma"/>
      <w:sz w:val="24"/>
      <w:szCs w:val="24"/>
    </w:rPr>
  </w:style>
  <w:style w:type="paragraph" w:customStyle="1" w:styleId="127">
    <w:name w:val="Char1"/>
    <w:basedOn w:val="1"/>
    <w:qFormat/>
    <w:uiPriority w:val="0"/>
    <w:pPr>
      <w:numPr>
        <w:ilvl w:val="0"/>
        <w:numId w:val="1"/>
      </w:numPr>
    </w:pPr>
    <w:rPr>
      <w:rFonts w:ascii="Times New Roman" w:hAnsi="Times New Roman"/>
      <w:sz w:val="24"/>
      <w:szCs w:val="24"/>
    </w:rPr>
  </w:style>
  <w:style w:type="paragraph" w:customStyle="1" w:styleId="128">
    <w:name w:val="Char"/>
    <w:basedOn w:val="1"/>
    <w:qFormat/>
    <w:uiPriority w:val="0"/>
    <w:rPr>
      <w:rFonts w:ascii="Tahoma" w:hAnsi="Tahoma"/>
      <w:sz w:val="24"/>
      <w:szCs w:val="20"/>
    </w:rPr>
  </w:style>
  <w:style w:type="paragraph" w:customStyle="1" w:styleId="129">
    <w:name w:val="发文落款"/>
    <w:basedOn w:val="116"/>
    <w:qFormat/>
    <w:uiPriority w:val="0"/>
    <w:pPr>
      <w:ind w:left="4094" w:right="607" w:firstLine="0"/>
      <w:jc w:val="center"/>
    </w:pPr>
  </w:style>
  <w:style w:type="character" w:customStyle="1" w:styleId="130">
    <w:name w:val="s2"/>
    <w:qFormat/>
    <w:uiPriority w:val="0"/>
  </w:style>
  <w:style w:type="character" w:customStyle="1" w:styleId="131">
    <w:name w:val="NormalCharacter"/>
    <w:qFormat/>
    <w:uiPriority w:val="0"/>
  </w:style>
  <w:style w:type="character" w:customStyle="1" w:styleId="132">
    <w:name w:val="s3"/>
    <w:qFormat/>
    <w:uiPriority w:val="0"/>
  </w:style>
  <w:style w:type="character" w:customStyle="1" w:styleId="133">
    <w:name w:val="s15"/>
    <w:qFormat/>
    <w:uiPriority w:val="0"/>
    <w:rPr>
      <w:color w:val="2131A1"/>
    </w:rPr>
  </w:style>
  <w:style w:type="paragraph" w:customStyle="1" w:styleId="134">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5">
    <w:name w:val="文一 Char"/>
    <w:link w:val="136"/>
    <w:qFormat/>
    <w:uiPriority w:val="0"/>
    <w:rPr>
      <w:rFonts w:eastAsia="宋体"/>
      <w:spacing w:val="4"/>
      <w:sz w:val="24"/>
      <w:szCs w:val="24"/>
    </w:rPr>
  </w:style>
  <w:style w:type="paragraph" w:customStyle="1" w:styleId="136">
    <w:name w:val="文一"/>
    <w:basedOn w:val="1"/>
    <w:link w:val="135"/>
    <w:qFormat/>
    <w:uiPriority w:val="0"/>
    <w:pPr>
      <w:topLinePunct/>
      <w:adjustRightInd w:val="0"/>
      <w:snapToGrid w:val="0"/>
      <w:spacing w:line="360" w:lineRule="auto"/>
      <w:ind w:firstLine="200" w:firstLineChars="200"/>
    </w:pPr>
    <w:rPr>
      <w:rFonts w:ascii="等线" w:hAnsi="等线" w:cs="宋体"/>
      <w:spacing w:val="4"/>
      <w:sz w:val="24"/>
      <w:szCs w:val="24"/>
    </w:rPr>
  </w:style>
  <w:style w:type="paragraph" w:customStyle="1" w:styleId="137">
    <w:name w:val="封一"/>
    <w:basedOn w:val="136"/>
    <w:next w:val="136"/>
    <w:qFormat/>
    <w:uiPriority w:val="0"/>
    <w:pPr>
      <w:ind w:firstLine="0" w:firstLineChars="0"/>
      <w:jc w:val="center"/>
    </w:pPr>
    <w:rPr>
      <w:rFonts w:eastAsia="黑体"/>
      <w:b/>
      <w:sz w:val="84"/>
      <w:szCs w:val="84"/>
    </w:rPr>
  </w:style>
  <w:style w:type="paragraph" w:customStyle="1" w:styleId="138">
    <w:name w:val="封四"/>
    <w:basedOn w:val="136"/>
    <w:next w:val="136"/>
    <w:qFormat/>
    <w:uiPriority w:val="0"/>
    <w:pPr>
      <w:jc w:val="left"/>
    </w:pPr>
    <w:rPr>
      <w:sz w:val="30"/>
      <w:szCs w:val="30"/>
    </w:rPr>
  </w:style>
  <w:style w:type="paragraph" w:customStyle="1" w:styleId="139">
    <w:name w:val="封二"/>
    <w:basedOn w:val="136"/>
    <w:next w:val="136"/>
    <w:qFormat/>
    <w:uiPriority w:val="0"/>
    <w:pPr>
      <w:ind w:firstLine="0" w:firstLineChars="0"/>
      <w:jc w:val="center"/>
    </w:pPr>
    <w:rPr>
      <w:rFonts w:eastAsia="黑体"/>
      <w:b/>
      <w:sz w:val="36"/>
      <w:szCs w:val="36"/>
    </w:rPr>
  </w:style>
  <w:style w:type="paragraph" w:customStyle="1" w:styleId="140">
    <w:name w:val="正题"/>
    <w:basedOn w:val="136"/>
    <w:next w:val="136"/>
    <w:qFormat/>
    <w:uiPriority w:val="0"/>
    <w:pPr>
      <w:ind w:firstLine="0" w:firstLineChars="0"/>
      <w:jc w:val="center"/>
    </w:pPr>
    <w:rPr>
      <w:rFonts w:eastAsia="黑体"/>
      <w:b/>
      <w:sz w:val="36"/>
      <w:szCs w:val="36"/>
    </w:rPr>
  </w:style>
  <w:style w:type="paragraph" w:customStyle="1" w:styleId="141">
    <w:name w:val="_Style 3"/>
    <w:basedOn w:val="1"/>
    <w:qFormat/>
    <w:uiPriority w:val="0"/>
    <w:pPr>
      <w:ind w:firstLine="420" w:firstLineChars="200"/>
    </w:pPr>
    <w:rPr>
      <w:rFonts w:ascii="Times New Roman" w:hAnsi="Times New Roman"/>
      <w:sz w:val="20"/>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3">
    <w:name w:val="List Paragraph"/>
    <w:basedOn w:val="1"/>
    <w:qFormat/>
    <w:uiPriority w:val="34"/>
    <w:pPr>
      <w:ind w:firstLine="420" w:firstLineChars="200"/>
    </w:pPr>
  </w:style>
  <w:style w:type="paragraph" w:customStyle="1" w:styleId="144">
    <w:name w:val="修订2"/>
    <w:qFormat/>
    <w:uiPriority w:val="99"/>
    <w:rPr>
      <w:rFonts w:ascii="Calibri" w:hAnsi="Calibri" w:eastAsia="宋体" w:cs="Times New Roman"/>
      <w:kern w:val="2"/>
      <w:sz w:val="21"/>
      <w:szCs w:val="22"/>
      <w:lang w:val="en-US" w:eastAsia="zh-CN" w:bidi="ar-SA"/>
    </w:rPr>
  </w:style>
  <w:style w:type="paragraph" w:customStyle="1" w:styleId="145">
    <w:name w:val="msolistparagraph"/>
    <w:basedOn w:val="1"/>
    <w:qFormat/>
    <w:uiPriority w:val="0"/>
    <w:pPr>
      <w:ind w:firstLine="420" w:firstLineChars="200"/>
    </w:pPr>
  </w:style>
  <w:style w:type="character" w:customStyle="1" w:styleId="146">
    <w:name w:val="纯文本 Char1"/>
    <w:qFormat/>
    <w:uiPriority w:val="0"/>
    <w:rPr>
      <w:rFonts w:ascii="宋体" w:hAnsi="Courier New"/>
      <w:szCs w:val="24"/>
    </w:rPr>
  </w:style>
  <w:style w:type="paragraph" w:customStyle="1" w:styleId="147">
    <w:name w:val="修订3"/>
    <w:unhideWhenUsed/>
    <w:qFormat/>
    <w:uiPriority w:val="99"/>
    <w:rPr>
      <w:rFonts w:ascii="Calibri" w:hAnsi="Calibri" w:eastAsia="宋体" w:cs="Times New Roman"/>
      <w:kern w:val="2"/>
      <w:sz w:val="21"/>
      <w:szCs w:val="22"/>
      <w:lang w:val="en-US" w:eastAsia="zh-CN" w:bidi="ar-SA"/>
    </w:rPr>
  </w:style>
  <w:style w:type="paragraph" w:customStyle="1" w:styleId="148">
    <w:name w:val="修订4"/>
    <w:unhideWhenUsed/>
    <w:qFormat/>
    <w:uiPriority w:val="99"/>
    <w:rPr>
      <w:rFonts w:ascii="Calibri" w:hAnsi="Calibri" w:eastAsia="宋体" w:cs="Times New Roman"/>
      <w:kern w:val="2"/>
      <w:sz w:val="21"/>
      <w:szCs w:val="22"/>
      <w:lang w:val="en-US" w:eastAsia="zh-CN" w:bidi="ar-SA"/>
    </w:rPr>
  </w:style>
  <w:style w:type="paragraph" w:customStyle="1" w:styleId="149">
    <w:name w:val="修订5"/>
    <w:unhideWhenUsed/>
    <w:qFormat/>
    <w:uiPriority w:val="99"/>
    <w:rPr>
      <w:rFonts w:ascii="Calibri" w:hAnsi="Calibri" w:eastAsia="宋体" w:cs="Times New Roman"/>
      <w:kern w:val="2"/>
      <w:sz w:val="21"/>
      <w:szCs w:val="22"/>
      <w:lang w:val="en-US" w:eastAsia="zh-CN" w:bidi="ar-SA"/>
    </w:rPr>
  </w:style>
  <w:style w:type="paragraph" w:styleId="15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8EED0-A84A-4374-B8F4-EF5AFD720B4A}">
  <ds:schemaRefs/>
</ds:datastoreItem>
</file>

<file path=docProps/app.xml><?xml version="1.0" encoding="utf-8"?>
<Properties xmlns="http://schemas.openxmlformats.org/officeDocument/2006/extended-properties" xmlns:vt="http://schemas.openxmlformats.org/officeDocument/2006/docPropsVTypes">
  <Template>Normal</Template>
  <Pages>72</Pages>
  <Words>38084</Words>
  <Characters>39970</Characters>
  <Lines>315</Lines>
  <Paragraphs>88</Paragraphs>
  <TotalTime>1</TotalTime>
  <ScaleCrop>false</ScaleCrop>
  <LinksUpToDate>false</LinksUpToDate>
  <CharactersWithSpaces>41171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2024-08-28T04:46:00Z</dcterms:created>
  <cp:lastPrinted>2024-09-19T02:04:00Z</cp:lastPrinted>
  <dcterms:modified xsi:type="dcterms:W3CDTF">2024-09-19T02:24:32Z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66FE5FCB32D54E0DAD31E50FE3E4F492_13</vt:lpwstr>
  </property>
</Properties>
</file>