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4873A">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7BC4A9B0">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14:paraId="42AEBB2D">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14:paraId="444F791A">
      <w:pPr>
        <w:spacing w:line="360" w:lineRule="auto"/>
        <w:jc w:val="center"/>
        <w:rPr>
          <w:rFonts w:ascii="宋体" w:hAnsi="宋体" w:eastAsia="宋体" w:cs="宋体"/>
          <w:b/>
          <w:bCs/>
          <w:color w:val="000000" w:themeColor="text1"/>
          <w:sz w:val="24"/>
          <w:szCs w:val="24"/>
          <w14:textFill>
            <w14:solidFill>
              <w14:schemeClr w14:val="tx1"/>
            </w14:solidFill>
          </w14:textFill>
        </w:rPr>
      </w:pPr>
    </w:p>
    <w:p w14:paraId="37E5A66C">
      <w:pPr>
        <w:spacing w:line="360" w:lineRule="auto"/>
        <w:rPr>
          <w:rFonts w:ascii="宋体" w:hAnsi="宋体" w:eastAsia="宋体" w:cs="宋体"/>
          <w:color w:val="000000" w:themeColor="text1"/>
          <w:sz w:val="30"/>
          <w:szCs w:val="30"/>
          <w14:textFill>
            <w14:solidFill>
              <w14:schemeClr w14:val="tx1"/>
            </w14:solidFill>
          </w14:textFill>
        </w:rPr>
      </w:pPr>
    </w:p>
    <w:p w14:paraId="002E5E1F">
      <w:pPr>
        <w:spacing w:line="360" w:lineRule="auto"/>
        <w:rPr>
          <w:rFonts w:ascii="宋体" w:hAnsi="宋体" w:eastAsia="宋体" w:cs="宋体"/>
          <w:color w:val="000000" w:themeColor="text1"/>
          <w:sz w:val="30"/>
          <w:szCs w:val="30"/>
          <w14:textFill>
            <w14:solidFill>
              <w14:schemeClr w14:val="tx1"/>
            </w14:solidFill>
          </w14:textFill>
        </w:rPr>
      </w:pPr>
    </w:p>
    <w:p w14:paraId="0DDD796C">
      <w:pPr>
        <w:spacing w:line="360" w:lineRule="auto"/>
        <w:rPr>
          <w:rFonts w:ascii="宋体" w:hAnsi="宋体" w:eastAsia="宋体" w:cs="宋体"/>
          <w:color w:val="000000" w:themeColor="text1"/>
          <w:sz w:val="30"/>
          <w:szCs w:val="30"/>
          <w14:textFill>
            <w14:solidFill>
              <w14:schemeClr w14:val="tx1"/>
            </w14:solidFill>
          </w14:textFill>
        </w:rPr>
      </w:pPr>
    </w:p>
    <w:p w14:paraId="0487D385">
      <w:pPr>
        <w:spacing w:line="360" w:lineRule="auto"/>
        <w:rPr>
          <w:rFonts w:ascii="宋体" w:hAnsi="宋体" w:eastAsia="宋体" w:cs="宋体"/>
          <w:color w:val="000000" w:themeColor="text1"/>
          <w:sz w:val="30"/>
          <w:szCs w:val="30"/>
          <w14:textFill>
            <w14:solidFill>
              <w14:schemeClr w14:val="tx1"/>
            </w14:solidFill>
          </w14:textFill>
        </w:rPr>
      </w:pPr>
    </w:p>
    <w:p w14:paraId="69CA4866">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14:paraId="10484E1A">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bookmarkStart w:id="2" w:name="_GoBack"/>
      <w:bookmarkEnd w:id="2"/>
      <w:r>
        <w:rPr>
          <w:rFonts w:hint="eastAsia" w:ascii="宋体" w:hAnsi="宋体" w:eastAsia="宋体" w:cs="宋体"/>
          <w:b/>
          <w:bCs/>
          <w:color w:val="000000" w:themeColor="text1"/>
          <w:sz w:val="28"/>
          <w:szCs w:val="32"/>
          <w:u w:val="single"/>
          <w:lang w:eastAsia="zh-CN"/>
          <w14:textFill>
            <w14:solidFill>
              <w14:schemeClr w14:val="tx1"/>
            </w14:solidFill>
          </w14:textFill>
        </w:rPr>
        <w:t>广东省江门监狱（企业）2024-2025年大巴车租赁服务项目（第三次竞价）</w:t>
      </w:r>
    </w:p>
    <w:p w14:paraId="40E8E75B">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14:paraId="42005278">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14:paraId="21689937">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14:paraId="44CAA1BB">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广东省江门监狱</w:t>
      </w:r>
    </w:p>
    <w:p w14:paraId="2CAB591A">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14:paraId="44860FF0">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二〇二四年八月</w:t>
      </w:r>
    </w:p>
    <w:p w14:paraId="661E4DB1">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14:paraId="33976188">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14:paraId="51857D44">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092371E6">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14:paraId="2FD53004">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09FCA6B">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2D2530DB">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14:paraId="06D00E10">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14:paraId="76B840BE">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14:paraId="1598BD6D">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1FA7B094">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14:paraId="7F2DD728">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14:paraId="1CA41EFB">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14:paraId="5F4549FD">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14:paraId="003461B4">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14:paraId="7494F45A">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14:paraId="116F2938">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14:paraId="708D0941">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14:paraId="6DA9007E">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0784C19C">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0B043D70">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14:paraId="3CB5BB45">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14:paraId="22DE07C8">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3ADD4299">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14:paraId="5550B13C">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14:paraId="13AC39D8">
      <w:pPr>
        <w:pStyle w:val="30"/>
        <w:numPr>
          <w:ilvl w:val="0"/>
          <w:numId w:val="3"/>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14:paraId="5133CE49">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4B7DB6E9">
      <w:pPr>
        <w:pStyle w:val="30"/>
        <w:widowControl/>
        <w:numPr>
          <w:ilvl w:val="0"/>
          <w:numId w:val="6"/>
        </w:numPr>
        <w:spacing w:line="360" w:lineRule="auto"/>
        <w:ind w:left="840" w:hanging="420" w:firstLineChars="0"/>
        <w:jc w:val="left"/>
        <w:rPr>
          <w:rFonts w:ascii="宋体" w:hAnsi="宋体" w:eastAsia="宋体" w:cs="宋体"/>
          <w:bCs/>
          <w:szCs w:val="20"/>
        </w:rPr>
      </w:pPr>
      <w:r>
        <w:rPr>
          <w:rFonts w:hint="eastAsia" w:ascii="宋体" w:hAnsi="宋体" w:eastAsia="宋体" w:cs="宋体"/>
          <w:bCs/>
          <w:szCs w:val="20"/>
          <w:lang w:bidi="ar"/>
        </w:rPr>
        <w:t>经办人如是法定代表人，需提供法定代表人证明书及法定代表人身份证复印件，</w:t>
      </w:r>
      <w:r>
        <w:rPr>
          <w:rFonts w:hint="eastAsia" w:ascii="宋体" w:hAnsi="宋体" w:eastAsia="宋体" w:cs="宋体"/>
          <w:b/>
          <w:szCs w:val="20"/>
          <w:lang w:bidi="ar"/>
        </w:rPr>
        <w:t>格式详见附件</w:t>
      </w:r>
      <w:r>
        <w:rPr>
          <w:rFonts w:hint="eastAsia" w:ascii="宋体" w:hAnsi="宋体" w:eastAsia="宋体" w:cs="宋体"/>
          <w:bCs/>
          <w:szCs w:val="20"/>
          <w:lang w:bidi="ar"/>
        </w:rPr>
        <w:t>；经办人如是供应商授权代表，需提供法定代表人证明书、法定代表人身份证复印件、法定代表人授权委托书、授权代表身份证复印件，</w:t>
      </w:r>
      <w:r>
        <w:rPr>
          <w:rFonts w:hint="eastAsia" w:ascii="宋体" w:hAnsi="宋体" w:eastAsia="宋体" w:cs="宋体"/>
          <w:b/>
          <w:szCs w:val="20"/>
          <w:lang w:bidi="ar"/>
        </w:rPr>
        <w:t>格式详见附件</w:t>
      </w:r>
      <w:r>
        <w:rPr>
          <w:rFonts w:hint="eastAsia" w:ascii="宋体" w:hAnsi="宋体" w:eastAsia="宋体" w:cs="宋体"/>
          <w:bCs/>
          <w:szCs w:val="20"/>
          <w:lang w:bidi="ar"/>
        </w:rPr>
        <w:t>；</w:t>
      </w:r>
    </w:p>
    <w:p w14:paraId="30DEF42B">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满足《中华人民共和国政府采购法》第二十二条规定；本项目不允许联合竞价；不允许分包转包；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存在隶属关系或同属一母公司的供应商，仅能由一家供应商参与响应；</w:t>
      </w:r>
      <w:r>
        <w:rPr>
          <w:rFonts w:hint="eastAsia" w:ascii="宋体" w:hAnsi="宋体" w:eastAsia="宋体" w:cs="宋体"/>
          <w:color w:val="000000"/>
          <w:sz w:val="20"/>
          <w:szCs w:val="20"/>
          <w:lang w:bidi="ar"/>
        </w:rPr>
        <w:t>不得存在无效竞价的行为；</w:t>
      </w:r>
      <w:r>
        <w:rPr>
          <w:rFonts w:hint="eastAsia" w:ascii="宋体" w:hAnsi="宋体" w:eastAsia="宋体" w:cs="宋体"/>
          <w:color w:val="000000" w:themeColor="text1"/>
          <w:kern w:val="0"/>
          <w:szCs w:val="20"/>
          <w14:textFill>
            <w14:solidFill>
              <w14:schemeClr w14:val="tx1"/>
            </w14:solidFill>
          </w14:textFill>
        </w:rPr>
        <w:t>（提供《供应商资格声明函》，格式见附件）；</w:t>
      </w:r>
    </w:p>
    <w:p w14:paraId="7449E232">
      <w:pPr>
        <w:pStyle w:val="30"/>
        <w:widowControl/>
        <w:numPr>
          <w:ilvl w:val="0"/>
          <w:numId w:val="6"/>
        </w:numPr>
        <w:spacing w:line="360" w:lineRule="auto"/>
        <w:ind w:left="840" w:hanging="420" w:firstLineChars="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响应供应商未被列入“信用中国”网站(w ww.creditchina.gov.cn) 以下任何记录名单之一：①失信被执行人；②重大税收违法失信主体；③政府采购严重违法失信行为。同时，不处于中国政府采购网(www.ccgp.gov.cn)“政府采购严重违法失信行为信息记录”中的禁止参加政府采购活动期间。（提供报名期间的相关查询记录截图并加盖供应商公章，信用中国截图可前往信用中国网-信用服务-信用分类查询①失信被执行人；②重大税收违法失信主体；③政府采购严重违法失信行为。以上四类查询分别截图加盖公章扫描为一个PDF文件上传）；</w:t>
      </w:r>
    </w:p>
    <w:p w14:paraId="51778A6E">
      <w:pPr>
        <w:pStyle w:val="30"/>
        <w:widowControl/>
        <w:numPr>
          <w:ilvl w:val="0"/>
          <w:numId w:val="6"/>
        </w:numPr>
        <w:spacing w:line="360" w:lineRule="auto"/>
        <w:ind w:left="840" w:hanging="420" w:firstLineChars="0"/>
        <w:jc w:val="left"/>
        <w:rPr>
          <w:rFonts w:ascii="宋体" w:hAnsi="宋体" w:cs="宋体"/>
          <w:b/>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14:paraId="720677F2">
      <w:pPr>
        <w:pStyle w:val="30"/>
        <w:widowControl/>
        <w:numPr>
          <w:ilvl w:val="0"/>
          <w:numId w:val="6"/>
        </w:numPr>
        <w:spacing w:line="360" w:lineRule="auto"/>
        <w:ind w:left="840" w:hanging="420" w:firstLineChars="0"/>
        <w:jc w:val="left"/>
        <w:rPr>
          <w:rFonts w:ascii="宋体" w:hAnsi="宋体" w:cs="宋体"/>
          <w:b/>
          <w:color w:val="000000" w:themeColor="text1"/>
          <w14:textFill>
            <w14:solidFill>
              <w14:schemeClr w14:val="tx1"/>
            </w14:solidFill>
          </w14:textFill>
        </w:rPr>
      </w:pPr>
      <w:r>
        <w:rPr>
          <w:rFonts w:hint="eastAsia" w:ascii="宋体" w:hAnsi="宋体" w:eastAsia="宋体" w:cs="宋体"/>
          <w:bCs/>
          <w:szCs w:val="21"/>
          <w:lang w:bidi="ar"/>
        </w:rPr>
        <w:t>供应商须具备《道路运输经营许可证》，须提供有效的证明材料，如国家另有规定则从其规定。</w:t>
      </w:r>
    </w:p>
    <w:p w14:paraId="7D3484E2">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14:paraId="62DAC99C">
      <w:pPr>
        <w:pStyle w:val="30"/>
        <w:numPr>
          <w:ilvl w:val="0"/>
          <w:numId w:val="7"/>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14:paraId="7E755B15">
      <w:pPr>
        <w:pStyle w:val="3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73426AB">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14:paraId="26BC59A5">
      <w:pPr>
        <w:pStyle w:val="30"/>
        <w:numPr>
          <w:ilvl w:val="0"/>
          <w:numId w:val="8"/>
        </w:numPr>
        <w:spacing w:line="360" w:lineRule="auto"/>
        <w:ind w:left="840" w:hanging="420" w:firstLineChars="0"/>
        <w:rPr>
          <w:rFonts w:ascii="宋体" w:hAnsi="宋体" w:eastAsia="宋体" w:cs="宋体"/>
          <w:b/>
          <w:bCs/>
          <w:szCs w:val="21"/>
        </w:rPr>
      </w:pPr>
      <w:r>
        <w:rPr>
          <w:rFonts w:hint="eastAsia" w:ascii="宋体" w:hAnsi="宋体" w:eastAsia="宋体" w:cs="宋体"/>
          <w:b/>
          <w:bCs/>
          <w:szCs w:val="21"/>
        </w:rPr>
        <w:t>本项目以下浮率形式进行报价，保留小数点后两位，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p>
    <w:p w14:paraId="22C7DB98">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14:paraId="68402916">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szCs w:val="21"/>
          <w:lang w:bidi="ar"/>
        </w:rPr>
        <w:t>下浮率报价没有大于或等于100%，也没有为负数，且是固定唯一值的，保留小数点后两位，否则为无效报价；</w:t>
      </w:r>
    </w:p>
    <w:p w14:paraId="00752D27">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14:paraId="2A51E3D2">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229DC10A">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19036222">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14:paraId="31D864BE">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59D9990">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14:paraId="1A1904EA">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14:paraId="4CDE4DD6">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14:paraId="075CF9DD">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14:paraId="14EA5513">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14:paraId="7CCE7FCF">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14:paraId="190A1419">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14:paraId="32B1CC23">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14:paraId="69F1385F">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14:paraId="660C96A9">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14:paraId="0BFCBECB">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14:paraId="7A302CB6">
      <w:pPr>
        <w:spacing w:line="360" w:lineRule="auto"/>
        <w:ind w:left="840" w:hanging="420"/>
      </w:pPr>
      <w:r>
        <w:rPr>
          <w:rFonts w:ascii="宋体" w:hAnsi="宋体" w:eastAsia="宋体" w:cs="宋体"/>
          <w:color w:val="000000"/>
          <w:szCs w:val="21"/>
        </w:rPr>
        <w:t>1</w:t>
      </w:r>
      <w:r>
        <w:rPr>
          <w:rFonts w:hint="eastAsia" w:ascii="宋体" w:hAnsi="宋体" w:eastAsia="宋体" w:cs="宋体"/>
          <w:color w:val="000000"/>
          <w:szCs w:val="21"/>
        </w:rPr>
        <w:t>.</w:t>
      </w:r>
      <w:r>
        <w:rPr>
          <w:rFonts w:ascii="宋体" w:hAnsi="宋体" w:eastAsia="宋体" w:cs="宋体"/>
          <w:color w:val="000000"/>
          <w:sz w:val="20"/>
          <w:szCs w:val="20"/>
        </w:rPr>
        <w:t>报价供应商不足3家，本次竞价活动失败；</w:t>
      </w:r>
    </w:p>
    <w:p w14:paraId="25304073">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14:paraId="472538D8">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14:paraId="7A0291BA">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14:paraId="4F9D95EA">
      <w:pPr>
        <w:spacing w:line="360" w:lineRule="auto"/>
        <w:ind w:left="840" w:hanging="420"/>
      </w:pPr>
      <w:r>
        <w:rPr>
          <w:rFonts w:ascii="宋体" w:hAnsi="宋体" w:eastAsia="宋体" w:cs="宋体"/>
          <w:color w:val="000000"/>
          <w:szCs w:val="21"/>
        </w:rPr>
        <w:t>1．</w:t>
      </w:r>
      <w:r>
        <w:rPr>
          <w:rFonts w:ascii="宋体" w:hAnsi="宋体" w:eastAsia="宋体" w:cs="宋体"/>
          <w:color w:val="000000"/>
          <w:sz w:val="20"/>
          <w:szCs w:val="20"/>
        </w:rPr>
        <w:t>成交供应商须向平台服务商云采链线上采购一体化平台缴纳平台使用费，金额为</w:t>
      </w:r>
      <w:r>
        <w:rPr>
          <w:rFonts w:hint="eastAsia" w:ascii="宋体" w:hAnsi="宋体" w:eastAsia="宋体" w:cs="宋体"/>
          <w:color w:val="000000"/>
          <w:sz w:val="20"/>
          <w:szCs w:val="20"/>
          <w:lang w:bidi="ar"/>
        </w:rPr>
        <w:t>预算金额的1.5%（四舍五入取整数），不足1000元按1000元收取</w:t>
      </w:r>
      <w:r>
        <w:rPr>
          <w:rFonts w:ascii="宋体" w:hAnsi="宋体" w:eastAsia="宋体" w:cs="宋体"/>
          <w:color w:val="000000"/>
          <w:szCs w:val="21"/>
        </w:rPr>
        <w:t>。</w:t>
      </w:r>
    </w:p>
    <w:p w14:paraId="6B8D09E5">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14:paraId="1CC198DE">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14:paraId="4A124E18">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14:paraId="3B4AD991">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14:paraId="41896A44">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4FBE7D55">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59DAFC6B">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1第二章 用户需求书</w:t>
      </w:r>
    </w:p>
    <w:p w14:paraId="41128D35">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14:paraId="7FBFF926">
      <w:pPr>
        <w:numPr>
          <w:ilvl w:val="0"/>
          <w:numId w:val="11"/>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14:paraId="02C63147">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970"/>
        <w:gridCol w:w="2969"/>
        <w:gridCol w:w="2017"/>
      </w:tblGrid>
      <w:tr w14:paraId="68363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14:paraId="085D17AF">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14:paraId="76625277">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14:paraId="3502916A">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服务期</w:t>
            </w:r>
          </w:p>
        </w:tc>
        <w:tc>
          <w:tcPr>
            <w:tcW w:w="1183" w:type="pct"/>
            <w:tcBorders>
              <w:top w:val="single" w:color="auto" w:sz="12" w:space="0"/>
              <w:bottom w:val="single" w:color="auto" w:sz="2" w:space="0"/>
            </w:tcBorders>
            <w:shd w:val="clear" w:color="auto" w:fill="EEECE1"/>
            <w:vAlign w:val="center"/>
          </w:tcPr>
          <w:p w14:paraId="3E915351">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预算金额（元）</w:t>
            </w:r>
          </w:p>
        </w:tc>
      </w:tr>
      <w:tr w14:paraId="3E796C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14:paraId="02505CE7">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广东省江门监狱（企业）2024-2025年大巴车租赁服务项目（第三次竞价）</w:t>
            </w:r>
          </w:p>
        </w:tc>
        <w:tc>
          <w:tcPr>
            <w:tcW w:w="569" w:type="pct"/>
            <w:tcBorders>
              <w:top w:val="single" w:color="auto" w:sz="2" w:space="0"/>
              <w:bottom w:val="single" w:color="auto" w:sz="2" w:space="0"/>
            </w:tcBorders>
            <w:vAlign w:val="center"/>
          </w:tcPr>
          <w:p w14:paraId="6008B6B9">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1项</w:t>
            </w:r>
          </w:p>
        </w:tc>
        <w:tc>
          <w:tcPr>
            <w:tcW w:w="1742" w:type="pct"/>
            <w:tcBorders>
              <w:top w:val="single" w:color="auto" w:sz="2" w:space="0"/>
              <w:bottom w:val="single" w:color="auto" w:sz="2" w:space="0"/>
            </w:tcBorders>
            <w:vAlign w:val="center"/>
          </w:tcPr>
          <w:p w14:paraId="4956C8E0">
            <w:pPr>
              <w:pStyle w:val="37"/>
              <w:spacing w:line="360" w:lineRule="auto"/>
              <w:ind w:right="-82" w:rightChars="-39" w:hanging="54"/>
              <w:rPr>
                <w:rFonts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自合同签订生效之日起一年，本项目具体终止时间以达到预算金额或截止日期两者先到为准</w:t>
            </w:r>
          </w:p>
        </w:tc>
        <w:tc>
          <w:tcPr>
            <w:tcW w:w="1183" w:type="pct"/>
            <w:tcBorders>
              <w:top w:val="single" w:color="auto" w:sz="2" w:space="0"/>
              <w:bottom w:val="single" w:color="auto" w:sz="2" w:space="0"/>
            </w:tcBorders>
            <w:vAlign w:val="center"/>
          </w:tcPr>
          <w:p w14:paraId="216518E9">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170000</w:t>
            </w:r>
            <w:r>
              <w:rPr>
                <w:rFonts w:hint="eastAsia" w:ascii="宋体" w:hAnsi="宋体" w:eastAsia="宋体" w:cs="宋体"/>
                <w:color w:val="000000" w:themeColor="text1"/>
                <w:szCs w:val="21"/>
                <w14:textFill>
                  <w14:solidFill>
                    <w14:schemeClr w14:val="tx1"/>
                  </w14:solidFill>
                </w14:textFill>
              </w:rPr>
              <w:t>元</w:t>
            </w:r>
          </w:p>
        </w:tc>
      </w:tr>
    </w:tbl>
    <w:p w14:paraId="5350ADBF">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项目概述</w:t>
      </w:r>
    </w:p>
    <w:p w14:paraId="59266315">
      <w:pPr>
        <w:numPr>
          <w:ilvl w:val="0"/>
          <w:numId w:val="13"/>
        </w:numPr>
        <w:spacing w:line="360" w:lineRule="auto"/>
        <w:jc w:val="left"/>
        <w:rPr>
          <w:rFonts w:ascii="宋体" w:hAnsi="宋体" w:eastAsia="宋体" w:cs="宋体"/>
          <w:szCs w:val="21"/>
        </w:rPr>
      </w:pPr>
      <w:r>
        <w:rPr>
          <w:rStyle w:val="105"/>
          <w:rFonts w:hint="eastAsia" w:ascii="宋体" w:hAnsi="宋体" w:cs="宋体"/>
          <w:sz w:val="21"/>
          <w:szCs w:val="21"/>
          <w:lang w:bidi="ar"/>
        </w:rPr>
        <w:t>项目名称：</w:t>
      </w:r>
      <w:r>
        <w:rPr>
          <w:rStyle w:val="105"/>
          <w:rFonts w:hint="eastAsia" w:ascii="宋体" w:hAnsi="宋体" w:eastAsia="宋体" w:cs="宋体"/>
          <w:sz w:val="21"/>
          <w:szCs w:val="21"/>
          <w:lang w:eastAsia="zh-CN" w:bidi="ar"/>
        </w:rPr>
        <w:t>广东省江门监狱（企业）2024-2025年大巴车租赁服务项目（第三次竞价）</w:t>
      </w:r>
      <w:r>
        <w:rPr>
          <w:rStyle w:val="105"/>
          <w:rFonts w:hint="eastAsia" w:ascii="宋体" w:hAnsi="宋体" w:cs="宋体"/>
          <w:sz w:val="21"/>
          <w:szCs w:val="21"/>
          <w:lang w:bidi="ar"/>
        </w:rPr>
        <w:t>。</w:t>
      </w:r>
    </w:p>
    <w:p w14:paraId="30B40FA5">
      <w:pPr>
        <w:numPr>
          <w:ilvl w:val="0"/>
          <w:numId w:val="13"/>
        </w:numPr>
        <w:spacing w:line="360" w:lineRule="auto"/>
        <w:jc w:val="left"/>
        <w:rPr>
          <w:rFonts w:ascii="宋体" w:hAnsi="宋体" w:eastAsia="宋体" w:cs="宋体"/>
          <w:szCs w:val="21"/>
        </w:rPr>
      </w:pPr>
      <w:r>
        <w:rPr>
          <w:rStyle w:val="105"/>
          <w:rFonts w:hint="eastAsia" w:ascii="宋体" w:hAnsi="宋体" w:cs="宋体"/>
          <w:sz w:val="21"/>
          <w:szCs w:val="21"/>
          <w:lang w:bidi="ar"/>
        </w:rPr>
        <w:t>项目预算：人民币17万元。其中财政资金：12万元，企业资金：5万元。</w:t>
      </w:r>
    </w:p>
    <w:p w14:paraId="06C8FFD1">
      <w:pPr>
        <w:numPr>
          <w:ilvl w:val="0"/>
          <w:numId w:val="13"/>
        </w:numPr>
        <w:spacing w:line="360" w:lineRule="auto"/>
        <w:jc w:val="left"/>
        <w:rPr>
          <w:rFonts w:ascii="宋体" w:hAnsi="宋体" w:eastAsia="宋体" w:cs="宋体"/>
          <w:szCs w:val="21"/>
        </w:rPr>
      </w:pPr>
      <w:r>
        <w:rPr>
          <w:rStyle w:val="105"/>
          <w:rFonts w:hint="eastAsia" w:ascii="宋体" w:hAnsi="宋体" w:cs="宋体"/>
          <w:sz w:val="21"/>
          <w:szCs w:val="21"/>
          <w:lang w:bidi="ar"/>
        </w:rPr>
        <w:t>服务期限：自合同签订生效之日起一年</w:t>
      </w:r>
      <w:r>
        <w:rPr>
          <w:rFonts w:hint="eastAsia" w:ascii="宋体" w:hAnsi="宋体" w:eastAsia="宋体" w:cs="宋体"/>
          <w:szCs w:val="21"/>
          <w:lang w:bidi="ar"/>
        </w:rPr>
        <w:t>，本项目具体终止时间以达到预算金额或截止日期两者先到为准。</w:t>
      </w:r>
    </w:p>
    <w:p w14:paraId="680AA45A">
      <w:pPr>
        <w:numPr>
          <w:ilvl w:val="0"/>
          <w:numId w:val="13"/>
        </w:numPr>
        <w:spacing w:line="360" w:lineRule="auto"/>
        <w:jc w:val="left"/>
        <w:rPr>
          <w:rFonts w:ascii="宋体" w:hAnsi="宋体" w:eastAsia="宋体" w:cs="宋体"/>
          <w:color w:val="000000"/>
          <w:spacing w:val="6"/>
          <w:szCs w:val="21"/>
        </w:rPr>
      </w:pPr>
      <w:r>
        <w:rPr>
          <w:rStyle w:val="105"/>
          <w:rFonts w:hint="eastAsia" w:ascii="宋体" w:hAnsi="宋体" w:cs="宋体"/>
          <w:sz w:val="21"/>
          <w:szCs w:val="21"/>
          <w:lang w:bidi="ar"/>
        </w:rPr>
        <w:t>服务主要内容：广东省江门监狱（企业）车辆租赁服务主要用于满足开展党团活动、培训、民警职工大型活动、调犯及遣送刑满释放人员等相关需求。</w:t>
      </w:r>
    </w:p>
    <w:p w14:paraId="7B501012">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服务项目清单</w:t>
      </w:r>
    </w:p>
    <w:p w14:paraId="49857AA6">
      <w:pPr>
        <w:pStyle w:val="18"/>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（一）日均出行距离不超过250公里（含250公里）的租车行为适用综合定额标准。</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350"/>
        <w:gridCol w:w="1498"/>
        <w:gridCol w:w="1638"/>
        <w:gridCol w:w="2601"/>
      </w:tblGrid>
      <w:tr w14:paraId="109A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BF12BD">
            <w:pPr>
              <w:pStyle w:val="18"/>
              <w:spacing w:before="0" w:beforeAutospacing="0" w:after="0" w:afterAutospacing="0"/>
              <w:jc w:val="center"/>
              <w:rPr>
                <w:color w:val="000000"/>
                <w:spacing w:val="6"/>
                <w:sz w:val="21"/>
                <w:szCs w:val="21"/>
              </w:rPr>
            </w:pPr>
            <w:r>
              <w:rPr>
                <w:rFonts w:hint="eastAsia"/>
                <w:color w:val="000000"/>
                <w:spacing w:val="6"/>
                <w:sz w:val="21"/>
                <w:szCs w:val="21"/>
              </w:rPr>
              <w:t>车辆</w:t>
            </w:r>
          </w:p>
          <w:p w14:paraId="5D3EADBB">
            <w:pPr>
              <w:pStyle w:val="18"/>
              <w:spacing w:before="0" w:beforeAutospacing="0" w:after="0" w:afterAutospacing="0"/>
              <w:jc w:val="center"/>
              <w:rPr>
                <w:color w:val="000000"/>
                <w:spacing w:val="6"/>
                <w:sz w:val="21"/>
                <w:szCs w:val="21"/>
              </w:rPr>
            </w:pPr>
            <w:r>
              <w:rPr>
                <w:rFonts w:hint="eastAsia"/>
                <w:color w:val="000000"/>
                <w:spacing w:val="6"/>
                <w:sz w:val="21"/>
                <w:szCs w:val="21"/>
              </w:rPr>
              <w:t>类型</w:t>
            </w:r>
          </w:p>
        </w:tc>
        <w:tc>
          <w:tcPr>
            <w:tcW w:w="7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9BCD4E">
            <w:pPr>
              <w:pStyle w:val="18"/>
              <w:spacing w:before="0" w:beforeAutospacing="0" w:after="0" w:afterAutospacing="0"/>
              <w:jc w:val="center"/>
              <w:rPr>
                <w:color w:val="000000"/>
                <w:spacing w:val="6"/>
                <w:sz w:val="21"/>
                <w:szCs w:val="21"/>
              </w:rPr>
            </w:pPr>
            <w:r>
              <w:rPr>
                <w:rFonts w:hint="eastAsia"/>
                <w:color w:val="000000"/>
                <w:spacing w:val="6"/>
                <w:sz w:val="21"/>
                <w:szCs w:val="21"/>
              </w:rPr>
              <w:t>座位数</w:t>
            </w:r>
          </w:p>
        </w:tc>
        <w:tc>
          <w:tcPr>
            <w:tcW w:w="33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1FF22B">
            <w:pPr>
              <w:pStyle w:val="18"/>
              <w:spacing w:before="0" w:beforeAutospacing="0" w:after="0" w:afterAutospacing="0"/>
              <w:jc w:val="center"/>
              <w:rPr>
                <w:color w:val="000000"/>
                <w:spacing w:val="6"/>
                <w:sz w:val="21"/>
                <w:szCs w:val="21"/>
              </w:rPr>
            </w:pPr>
            <w:r>
              <w:rPr>
                <w:rFonts w:hint="eastAsia"/>
                <w:color w:val="000000"/>
                <w:spacing w:val="6"/>
                <w:sz w:val="21"/>
                <w:szCs w:val="21"/>
              </w:rPr>
              <w:t>综合定额（元</w:t>
            </w:r>
            <w:r>
              <w:rPr>
                <w:rFonts w:hint="eastAsia"/>
              </w:rPr>
              <w:t>/</w:t>
            </w:r>
            <w:r>
              <w:rPr>
                <w:rFonts w:hint="eastAsia"/>
                <w:color w:val="000000"/>
                <w:spacing w:val="6"/>
                <w:sz w:val="21"/>
                <w:szCs w:val="21"/>
              </w:rPr>
              <w:t>天，含税）</w:t>
            </w:r>
          </w:p>
        </w:tc>
      </w:tr>
      <w:tr w14:paraId="4C3C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725F07">
            <w:pPr>
              <w:widowControl/>
              <w:rPr>
                <w:rFonts w:ascii="宋体" w:hAnsi="宋体" w:eastAsia="宋体" w:cs="宋体"/>
                <w:szCs w:val="21"/>
              </w:rPr>
            </w:pPr>
          </w:p>
        </w:tc>
        <w:tc>
          <w:tcPr>
            <w:tcW w:w="7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2B45574">
            <w:pPr>
              <w:widowControl/>
              <w:rPr>
                <w:rFonts w:ascii="宋体" w:hAnsi="宋体" w:eastAsia="宋体" w:cs="宋体"/>
                <w:szCs w:val="21"/>
              </w:rPr>
            </w:pPr>
          </w:p>
        </w:tc>
        <w:tc>
          <w:tcPr>
            <w:tcW w:w="336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3F08AC">
            <w:pPr>
              <w:pStyle w:val="18"/>
              <w:spacing w:before="0" w:beforeAutospacing="0" w:after="0" w:afterAutospacing="0"/>
              <w:jc w:val="center"/>
              <w:rPr>
                <w:color w:val="000000"/>
                <w:spacing w:val="6"/>
                <w:sz w:val="21"/>
                <w:szCs w:val="21"/>
              </w:rPr>
            </w:pPr>
            <w:r>
              <w:rPr>
                <w:rFonts w:hint="eastAsia"/>
                <w:color w:val="000000"/>
                <w:spacing w:val="6"/>
                <w:sz w:val="21"/>
                <w:szCs w:val="21"/>
              </w:rPr>
              <w:t>1600</w:t>
            </w:r>
          </w:p>
        </w:tc>
      </w:tr>
      <w:tr w14:paraId="2F1B8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828494">
            <w:pPr>
              <w:widowControl/>
              <w:rPr>
                <w:rFonts w:ascii="宋体" w:hAnsi="宋体" w:eastAsia="宋体" w:cs="宋体"/>
                <w:szCs w:val="21"/>
              </w:rPr>
            </w:pPr>
          </w:p>
        </w:tc>
        <w:tc>
          <w:tcPr>
            <w:tcW w:w="7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624FD8D">
            <w:pPr>
              <w:widowControl/>
              <w:rPr>
                <w:rFonts w:ascii="宋体" w:hAnsi="宋体" w:eastAsia="宋体" w:cs="宋体"/>
                <w:szCs w:val="21"/>
              </w:rPr>
            </w:pP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141FF79F">
            <w:pPr>
              <w:pStyle w:val="18"/>
              <w:spacing w:before="0" w:beforeAutospacing="0" w:after="0" w:afterAutospacing="0"/>
              <w:jc w:val="center"/>
              <w:rPr>
                <w:color w:val="000000"/>
                <w:spacing w:val="6"/>
                <w:sz w:val="21"/>
                <w:szCs w:val="21"/>
              </w:rPr>
            </w:pPr>
            <w:r>
              <w:rPr>
                <w:rFonts w:hint="eastAsia"/>
                <w:color w:val="000000"/>
                <w:spacing w:val="6"/>
                <w:sz w:val="21"/>
                <w:szCs w:val="21"/>
              </w:rPr>
              <w:t>车辆</w:t>
            </w:r>
          </w:p>
          <w:p w14:paraId="296B49BB">
            <w:pPr>
              <w:pStyle w:val="18"/>
              <w:spacing w:before="0" w:beforeAutospacing="0" w:after="0" w:afterAutospacing="0"/>
              <w:jc w:val="center"/>
              <w:rPr>
                <w:color w:val="000000"/>
                <w:spacing w:val="6"/>
                <w:sz w:val="21"/>
                <w:szCs w:val="21"/>
              </w:rPr>
            </w:pPr>
            <w:r>
              <w:rPr>
                <w:rFonts w:hint="eastAsia"/>
                <w:color w:val="000000"/>
                <w:spacing w:val="6"/>
                <w:sz w:val="21"/>
                <w:szCs w:val="21"/>
              </w:rPr>
              <w:t>租用费</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14:paraId="13F862E7">
            <w:pPr>
              <w:pStyle w:val="18"/>
              <w:spacing w:before="0" w:beforeAutospacing="0" w:after="0" w:afterAutospacing="0"/>
              <w:jc w:val="center"/>
              <w:rPr>
                <w:color w:val="000000"/>
                <w:spacing w:val="6"/>
                <w:sz w:val="21"/>
                <w:szCs w:val="21"/>
              </w:rPr>
            </w:pPr>
            <w:r>
              <w:rPr>
                <w:rFonts w:hint="eastAsia"/>
                <w:color w:val="000000"/>
                <w:spacing w:val="6"/>
                <w:sz w:val="21"/>
                <w:szCs w:val="21"/>
              </w:rPr>
              <w:t>驾驶员雇佣费</w:t>
            </w:r>
          </w:p>
        </w:tc>
        <w:tc>
          <w:tcPr>
            <w:tcW w:w="1524" w:type="pct"/>
            <w:tcBorders>
              <w:top w:val="single" w:color="auto" w:sz="4" w:space="0"/>
              <w:left w:val="single" w:color="auto" w:sz="4" w:space="0"/>
              <w:bottom w:val="single" w:color="auto" w:sz="4" w:space="0"/>
              <w:right w:val="single" w:color="auto" w:sz="4" w:space="0"/>
            </w:tcBorders>
            <w:shd w:val="clear" w:color="auto" w:fill="auto"/>
            <w:vAlign w:val="center"/>
          </w:tcPr>
          <w:p w14:paraId="3AF6F4D6">
            <w:pPr>
              <w:pStyle w:val="18"/>
              <w:spacing w:before="0" w:beforeAutospacing="0" w:after="0" w:afterAutospacing="0"/>
              <w:jc w:val="center"/>
              <w:rPr>
                <w:color w:val="000000"/>
                <w:spacing w:val="6"/>
                <w:sz w:val="21"/>
                <w:szCs w:val="21"/>
              </w:rPr>
            </w:pPr>
            <w:r>
              <w:rPr>
                <w:rFonts w:hint="eastAsia"/>
                <w:color w:val="000000"/>
                <w:spacing w:val="6"/>
                <w:sz w:val="21"/>
                <w:szCs w:val="21"/>
              </w:rPr>
              <w:t>燃油费、通行费、停车费</w:t>
            </w:r>
          </w:p>
        </w:tc>
      </w:tr>
      <w:tr w14:paraId="340C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1" w:type="pct"/>
            <w:tcBorders>
              <w:top w:val="single" w:color="auto" w:sz="4" w:space="0"/>
              <w:left w:val="single" w:color="auto" w:sz="4" w:space="0"/>
              <w:bottom w:val="single" w:color="auto" w:sz="4" w:space="0"/>
              <w:right w:val="single" w:color="auto" w:sz="4" w:space="0"/>
            </w:tcBorders>
            <w:shd w:val="clear" w:color="auto" w:fill="auto"/>
            <w:vAlign w:val="center"/>
          </w:tcPr>
          <w:p w14:paraId="4D800E66">
            <w:pPr>
              <w:pStyle w:val="18"/>
              <w:spacing w:before="0" w:beforeAutospacing="0" w:after="0" w:afterAutospacing="0"/>
              <w:jc w:val="center"/>
              <w:rPr>
                <w:color w:val="000000"/>
                <w:spacing w:val="6"/>
                <w:sz w:val="21"/>
                <w:szCs w:val="21"/>
              </w:rPr>
            </w:pPr>
            <w:r>
              <w:rPr>
                <w:rFonts w:hint="eastAsia"/>
                <w:color w:val="000000"/>
                <w:spacing w:val="6"/>
                <w:sz w:val="21"/>
                <w:szCs w:val="21"/>
              </w:rPr>
              <w:t>大巴车</w:t>
            </w:r>
          </w:p>
        </w:tc>
        <w:tc>
          <w:tcPr>
            <w:tcW w:w="792" w:type="pct"/>
            <w:tcBorders>
              <w:top w:val="single" w:color="auto" w:sz="4" w:space="0"/>
              <w:left w:val="single" w:color="auto" w:sz="4" w:space="0"/>
              <w:bottom w:val="single" w:color="auto" w:sz="4" w:space="0"/>
              <w:right w:val="single" w:color="auto" w:sz="4" w:space="0"/>
            </w:tcBorders>
            <w:shd w:val="clear" w:color="auto" w:fill="auto"/>
            <w:vAlign w:val="center"/>
          </w:tcPr>
          <w:p w14:paraId="44B5361F">
            <w:pPr>
              <w:pStyle w:val="18"/>
              <w:spacing w:before="0" w:beforeAutospacing="0" w:after="0" w:afterAutospacing="0"/>
              <w:jc w:val="center"/>
              <w:rPr>
                <w:color w:val="000000"/>
                <w:spacing w:val="6"/>
                <w:sz w:val="21"/>
                <w:szCs w:val="21"/>
              </w:rPr>
            </w:pPr>
            <w:r>
              <w:rPr>
                <w:rFonts w:hint="eastAsia"/>
                <w:color w:val="000000"/>
                <w:spacing w:val="6"/>
                <w:sz w:val="21"/>
                <w:szCs w:val="21"/>
              </w:rPr>
              <w:t>20座以上</w:t>
            </w:r>
          </w:p>
        </w:tc>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76EA1FA5">
            <w:pPr>
              <w:pStyle w:val="18"/>
              <w:spacing w:before="0" w:beforeAutospacing="0" w:after="0" w:afterAutospacing="0"/>
              <w:jc w:val="center"/>
              <w:rPr>
                <w:color w:val="000000"/>
                <w:spacing w:val="6"/>
                <w:sz w:val="21"/>
                <w:szCs w:val="21"/>
              </w:rPr>
            </w:pPr>
            <w:r>
              <w:rPr>
                <w:rFonts w:hint="eastAsia"/>
                <w:color w:val="000000"/>
                <w:spacing w:val="6"/>
                <w:sz w:val="21"/>
                <w:szCs w:val="21"/>
              </w:rPr>
              <w:t>810</w:t>
            </w:r>
          </w:p>
        </w:tc>
        <w:tc>
          <w:tcPr>
            <w:tcW w:w="961" w:type="pct"/>
            <w:tcBorders>
              <w:top w:val="single" w:color="auto" w:sz="4" w:space="0"/>
              <w:left w:val="single" w:color="auto" w:sz="4" w:space="0"/>
              <w:bottom w:val="single" w:color="auto" w:sz="4" w:space="0"/>
              <w:right w:val="single" w:color="auto" w:sz="4" w:space="0"/>
            </w:tcBorders>
            <w:shd w:val="clear" w:color="auto" w:fill="auto"/>
            <w:vAlign w:val="center"/>
          </w:tcPr>
          <w:p w14:paraId="0ECCFBB9">
            <w:pPr>
              <w:pStyle w:val="18"/>
              <w:spacing w:before="0" w:beforeAutospacing="0" w:after="0" w:afterAutospacing="0"/>
              <w:jc w:val="center"/>
              <w:rPr>
                <w:color w:val="000000"/>
                <w:spacing w:val="6"/>
                <w:sz w:val="21"/>
                <w:szCs w:val="21"/>
              </w:rPr>
            </w:pPr>
            <w:r>
              <w:rPr>
                <w:rFonts w:hint="eastAsia"/>
                <w:color w:val="000000"/>
                <w:spacing w:val="6"/>
                <w:sz w:val="21"/>
                <w:szCs w:val="21"/>
              </w:rPr>
              <w:t>260</w:t>
            </w:r>
          </w:p>
        </w:tc>
        <w:tc>
          <w:tcPr>
            <w:tcW w:w="1524" w:type="pct"/>
            <w:tcBorders>
              <w:top w:val="single" w:color="auto" w:sz="4" w:space="0"/>
              <w:left w:val="single" w:color="auto" w:sz="4" w:space="0"/>
              <w:bottom w:val="single" w:color="auto" w:sz="4" w:space="0"/>
              <w:right w:val="single" w:color="auto" w:sz="4" w:space="0"/>
            </w:tcBorders>
            <w:shd w:val="clear" w:color="auto" w:fill="auto"/>
            <w:vAlign w:val="center"/>
          </w:tcPr>
          <w:p w14:paraId="68E1A891">
            <w:pPr>
              <w:pStyle w:val="18"/>
              <w:spacing w:before="0" w:beforeAutospacing="0" w:after="0" w:afterAutospacing="0"/>
              <w:jc w:val="center"/>
              <w:rPr>
                <w:color w:val="000000"/>
                <w:spacing w:val="6"/>
                <w:sz w:val="21"/>
                <w:szCs w:val="21"/>
              </w:rPr>
            </w:pPr>
            <w:r>
              <w:rPr>
                <w:rFonts w:hint="eastAsia"/>
                <w:color w:val="000000"/>
                <w:spacing w:val="6"/>
                <w:sz w:val="21"/>
                <w:szCs w:val="21"/>
              </w:rPr>
              <w:t>530</w:t>
            </w:r>
          </w:p>
        </w:tc>
      </w:tr>
    </w:tbl>
    <w:p w14:paraId="68C82178">
      <w:pPr>
        <w:pStyle w:val="18"/>
        <w:numPr>
          <w:ilvl w:val="0"/>
          <w:numId w:val="14"/>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结算价=（1-下浮率）×1600。</w:t>
      </w:r>
    </w:p>
    <w:p w14:paraId="60B8E0E4">
      <w:pPr>
        <w:pStyle w:val="18"/>
        <w:numPr>
          <w:ilvl w:val="0"/>
          <w:numId w:val="14"/>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公里数：由租车公司出发地到目的地往返距离，以高德地图驾车测算距离为参考数据，优先选择高速公路。</w:t>
      </w:r>
    </w:p>
    <w:p w14:paraId="2F98850A">
      <w:pPr>
        <w:pStyle w:val="18"/>
        <w:widowControl w:val="0"/>
        <w:numPr>
          <w:ilvl w:val="0"/>
          <w:numId w:val="14"/>
        </w:numPr>
        <w:spacing w:before="0" w:beforeAutospacing="0" w:after="0" w:afterAutospacing="0" w:line="360" w:lineRule="auto"/>
        <w:ind w:firstLine="420" w:firstLineChars="200"/>
        <w:rPr>
          <w:sz w:val="21"/>
          <w:szCs w:val="21"/>
        </w:rPr>
      </w:pPr>
      <w:r>
        <w:rPr>
          <w:rFonts w:hint="eastAsia"/>
          <w:kern w:val="2"/>
          <w:sz w:val="21"/>
          <w:szCs w:val="21"/>
          <w:lang w:bidi="ar"/>
        </w:rPr>
        <w:t>成交供应商所派的车辆是新能源汽车则按燃油车价格的9折进行结算。</w:t>
      </w:r>
    </w:p>
    <w:p w14:paraId="09348DEE">
      <w:pPr>
        <w:pStyle w:val="18"/>
        <w:numPr>
          <w:ilvl w:val="0"/>
          <w:numId w:val="15"/>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日均出行距离超过250公里的租车行为适用分项定额标准。</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224"/>
        <w:gridCol w:w="1186"/>
        <w:gridCol w:w="1162"/>
        <w:gridCol w:w="1311"/>
        <w:gridCol w:w="1299"/>
        <w:gridCol w:w="1215"/>
      </w:tblGrid>
      <w:tr w14:paraId="675B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3586E7">
            <w:pPr>
              <w:pStyle w:val="18"/>
              <w:spacing w:before="0" w:beforeAutospacing="0" w:after="0" w:afterAutospacing="0"/>
              <w:jc w:val="center"/>
              <w:rPr>
                <w:color w:val="000000"/>
                <w:spacing w:val="6"/>
                <w:sz w:val="21"/>
                <w:szCs w:val="21"/>
              </w:rPr>
            </w:pPr>
            <w:r>
              <w:rPr>
                <w:rFonts w:hint="eastAsia"/>
                <w:color w:val="000000"/>
                <w:spacing w:val="6"/>
                <w:sz w:val="21"/>
                <w:szCs w:val="21"/>
              </w:rPr>
              <w:t>车辆</w:t>
            </w:r>
          </w:p>
          <w:p w14:paraId="60852289">
            <w:pPr>
              <w:pStyle w:val="18"/>
              <w:spacing w:before="0" w:beforeAutospacing="0" w:after="0" w:afterAutospacing="0"/>
              <w:jc w:val="center"/>
              <w:rPr>
                <w:color w:val="000000"/>
                <w:spacing w:val="6"/>
                <w:sz w:val="21"/>
                <w:szCs w:val="21"/>
              </w:rPr>
            </w:pPr>
            <w:r>
              <w:rPr>
                <w:rFonts w:hint="eastAsia"/>
                <w:color w:val="000000"/>
                <w:spacing w:val="6"/>
                <w:sz w:val="21"/>
                <w:szCs w:val="21"/>
              </w:rPr>
              <w:t>类型</w:t>
            </w:r>
          </w:p>
        </w:tc>
        <w:tc>
          <w:tcPr>
            <w:tcW w:w="7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8ABAB5">
            <w:pPr>
              <w:pStyle w:val="18"/>
              <w:spacing w:before="0" w:beforeAutospacing="0" w:after="0" w:afterAutospacing="0"/>
              <w:jc w:val="center"/>
              <w:rPr>
                <w:color w:val="000000"/>
                <w:spacing w:val="6"/>
                <w:sz w:val="21"/>
                <w:szCs w:val="21"/>
              </w:rPr>
            </w:pPr>
            <w:r>
              <w:rPr>
                <w:rFonts w:hint="eastAsia"/>
                <w:color w:val="000000"/>
                <w:spacing w:val="6"/>
                <w:sz w:val="21"/>
                <w:szCs w:val="21"/>
              </w:rPr>
              <w:t>座位数</w:t>
            </w:r>
          </w:p>
        </w:tc>
        <w:tc>
          <w:tcPr>
            <w:tcW w:w="3622"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29A2E5">
            <w:pPr>
              <w:pStyle w:val="18"/>
              <w:spacing w:before="0" w:beforeAutospacing="0" w:after="0" w:afterAutospacing="0"/>
              <w:jc w:val="center"/>
              <w:rPr>
                <w:color w:val="000000"/>
                <w:spacing w:val="6"/>
                <w:sz w:val="21"/>
                <w:szCs w:val="21"/>
              </w:rPr>
            </w:pPr>
            <w:r>
              <w:rPr>
                <w:rFonts w:hint="eastAsia"/>
                <w:color w:val="000000"/>
                <w:spacing w:val="6"/>
                <w:sz w:val="21"/>
                <w:szCs w:val="21"/>
              </w:rPr>
              <w:t>分项定额（元</w:t>
            </w:r>
            <w:r>
              <w:rPr>
                <w:rFonts w:hint="eastAsia"/>
              </w:rPr>
              <w:t>/</w:t>
            </w:r>
            <w:r>
              <w:rPr>
                <w:rFonts w:hint="eastAsia"/>
                <w:color w:val="000000"/>
                <w:spacing w:val="6"/>
                <w:sz w:val="21"/>
                <w:szCs w:val="21"/>
              </w:rPr>
              <w:t>天，含税）</w:t>
            </w:r>
          </w:p>
        </w:tc>
      </w:tr>
      <w:tr w14:paraId="21878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7AC2F5">
            <w:pPr>
              <w:widowControl/>
              <w:rPr>
                <w:rFonts w:ascii="宋体" w:hAnsi="宋体" w:eastAsia="宋体" w:cs="宋体"/>
                <w:szCs w:val="21"/>
              </w:rPr>
            </w:pPr>
          </w:p>
        </w:tc>
        <w:tc>
          <w:tcPr>
            <w:tcW w:w="71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95F86A">
            <w:pPr>
              <w:widowControl/>
              <w:rPr>
                <w:rFonts w:ascii="宋体" w:hAnsi="宋体" w:eastAsia="宋体" w:cs="宋体"/>
                <w:szCs w:val="21"/>
              </w:rPr>
            </w:pP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14:paraId="5767B1F4">
            <w:pPr>
              <w:pStyle w:val="18"/>
              <w:spacing w:before="0" w:beforeAutospacing="0" w:after="0" w:afterAutospacing="0"/>
              <w:jc w:val="center"/>
              <w:rPr>
                <w:color w:val="000000"/>
                <w:spacing w:val="6"/>
                <w:sz w:val="21"/>
                <w:szCs w:val="21"/>
              </w:rPr>
            </w:pPr>
            <w:r>
              <w:rPr>
                <w:rFonts w:hint="eastAsia"/>
                <w:color w:val="000000"/>
                <w:spacing w:val="6"/>
                <w:sz w:val="21"/>
                <w:szCs w:val="21"/>
              </w:rPr>
              <w:t>车辆</w:t>
            </w:r>
          </w:p>
          <w:p w14:paraId="4022C75D">
            <w:pPr>
              <w:pStyle w:val="18"/>
              <w:spacing w:before="0" w:beforeAutospacing="0" w:after="0" w:afterAutospacing="0"/>
              <w:jc w:val="center"/>
              <w:rPr>
                <w:color w:val="000000"/>
                <w:spacing w:val="6"/>
                <w:sz w:val="21"/>
                <w:szCs w:val="21"/>
              </w:rPr>
            </w:pPr>
            <w:r>
              <w:rPr>
                <w:rFonts w:hint="eastAsia"/>
                <w:color w:val="000000"/>
                <w:spacing w:val="6"/>
                <w:sz w:val="21"/>
                <w:szCs w:val="21"/>
              </w:rPr>
              <w:t>租用费</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11471FF1">
            <w:pPr>
              <w:pStyle w:val="18"/>
              <w:spacing w:before="0" w:beforeAutospacing="0" w:after="0" w:afterAutospacing="0"/>
              <w:jc w:val="center"/>
              <w:rPr>
                <w:color w:val="000000"/>
                <w:spacing w:val="6"/>
                <w:sz w:val="21"/>
                <w:szCs w:val="21"/>
              </w:rPr>
            </w:pPr>
            <w:r>
              <w:rPr>
                <w:rFonts w:hint="eastAsia"/>
                <w:color w:val="000000"/>
                <w:spacing w:val="6"/>
                <w:sz w:val="21"/>
                <w:szCs w:val="21"/>
              </w:rPr>
              <w:t>驾驶员雇佣费</w:t>
            </w:r>
          </w:p>
        </w:tc>
        <w:tc>
          <w:tcPr>
            <w:tcW w:w="769" w:type="pct"/>
            <w:tcBorders>
              <w:top w:val="single" w:color="auto" w:sz="4" w:space="0"/>
              <w:left w:val="single" w:color="auto" w:sz="4" w:space="0"/>
              <w:bottom w:val="single" w:color="auto" w:sz="4" w:space="0"/>
              <w:right w:val="single" w:color="auto" w:sz="4" w:space="0"/>
            </w:tcBorders>
            <w:shd w:val="clear" w:color="auto" w:fill="auto"/>
            <w:vAlign w:val="center"/>
          </w:tcPr>
          <w:p w14:paraId="70A11C44">
            <w:pPr>
              <w:pStyle w:val="18"/>
              <w:spacing w:before="0" w:beforeAutospacing="0" w:after="0" w:afterAutospacing="0"/>
              <w:jc w:val="center"/>
              <w:rPr>
                <w:color w:val="000000"/>
                <w:spacing w:val="6"/>
                <w:sz w:val="21"/>
                <w:szCs w:val="21"/>
              </w:rPr>
            </w:pPr>
            <w:r>
              <w:rPr>
                <w:rFonts w:hint="eastAsia"/>
                <w:color w:val="000000"/>
                <w:spacing w:val="6"/>
                <w:sz w:val="21"/>
                <w:szCs w:val="21"/>
              </w:rPr>
              <w:t>燃油费</w:t>
            </w:r>
          </w:p>
        </w:tc>
        <w:tc>
          <w:tcPr>
            <w:tcW w:w="762" w:type="pct"/>
            <w:tcBorders>
              <w:top w:val="single" w:color="auto" w:sz="4" w:space="0"/>
              <w:left w:val="single" w:color="auto" w:sz="4" w:space="0"/>
              <w:bottom w:val="single" w:color="auto" w:sz="4" w:space="0"/>
              <w:right w:val="single" w:color="auto" w:sz="4" w:space="0"/>
            </w:tcBorders>
            <w:shd w:val="clear" w:color="auto" w:fill="auto"/>
            <w:vAlign w:val="center"/>
          </w:tcPr>
          <w:p w14:paraId="6FC653FD">
            <w:pPr>
              <w:pStyle w:val="18"/>
              <w:spacing w:before="0" w:beforeAutospacing="0" w:after="0" w:afterAutospacing="0"/>
              <w:jc w:val="center"/>
              <w:rPr>
                <w:color w:val="000000"/>
                <w:spacing w:val="6"/>
                <w:sz w:val="21"/>
                <w:szCs w:val="21"/>
              </w:rPr>
            </w:pPr>
            <w:r>
              <w:rPr>
                <w:rFonts w:hint="eastAsia"/>
                <w:color w:val="000000"/>
                <w:spacing w:val="6"/>
                <w:sz w:val="21"/>
                <w:szCs w:val="21"/>
              </w:rPr>
              <w:t>通行费</w:t>
            </w:r>
          </w:p>
        </w:tc>
        <w:tc>
          <w:tcPr>
            <w:tcW w:w="710" w:type="pct"/>
            <w:tcBorders>
              <w:top w:val="single" w:color="auto" w:sz="4" w:space="0"/>
              <w:left w:val="single" w:color="auto" w:sz="4" w:space="0"/>
              <w:bottom w:val="single" w:color="auto" w:sz="4" w:space="0"/>
              <w:right w:val="single" w:color="auto" w:sz="4" w:space="0"/>
            </w:tcBorders>
            <w:shd w:val="clear" w:color="auto" w:fill="auto"/>
            <w:vAlign w:val="center"/>
          </w:tcPr>
          <w:p w14:paraId="2690F158">
            <w:pPr>
              <w:pStyle w:val="18"/>
              <w:spacing w:before="0" w:beforeAutospacing="0" w:after="0" w:afterAutospacing="0"/>
              <w:jc w:val="center"/>
              <w:rPr>
                <w:color w:val="000000"/>
                <w:spacing w:val="6"/>
                <w:sz w:val="21"/>
                <w:szCs w:val="21"/>
              </w:rPr>
            </w:pPr>
            <w:r>
              <w:rPr>
                <w:rFonts w:hint="eastAsia"/>
                <w:color w:val="000000"/>
                <w:spacing w:val="6"/>
                <w:sz w:val="21"/>
                <w:szCs w:val="21"/>
              </w:rPr>
              <w:t>停车费</w:t>
            </w:r>
          </w:p>
        </w:tc>
      </w:tr>
      <w:tr w14:paraId="24BFC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14:paraId="6863E3DF">
            <w:pPr>
              <w:pStyle w:val="18"/>
              <w:spacing w:before="0" w:beforeAutospacing="0" w:after="0" w:afterAutospacing="0"/>
              <w:jc w:val="center"/>
              <w:rPr>
                <w:color w:val="000000"/>
                <w:spacing w:val="6"/>
                <w:sz w:val="21"/>
                <w:szCs w:val="21"/>
              </w:rPr>
            </w:pPr>
            <w:r>
              <w:rPr>
                <w:rFonts w:hint="eastAsia"/>
                <w:color w:val="000000"/>
                <w:spacing w:val="6"/>
                <w:sz w:val="21"/>
                <w:szCs w:val="21"/>
              </w:rPr>
              <w:t>大巴车</w:t>
            </w:r>
          </w:p>
        </w:tc>
        <w:tc>
          <w:tcPr>
            <w:tcW w:w="718" w:type="pct"/>
            <w:tcBorders>
              <w:top w:val="single" w:color="auto" w:sz="4" w:space="0"/>
              <w:left w:val="single" w:color="auto" w:sz="4" w:space="0"/>
              <w:bottom w:val="single" w:color="auto" w:sz="4" w:space="0"/>
              <w:right w:val="single" w:color="auto" w:sz="4" w:space="0"/>
            </w:tcBorders>
            <w:shd w:val="clear" w:color="auto" w:fill="auto"/>
            <w:vAlign w:val="center"/>
          </w:tcPr>
          <w:p w14:paraId="5B29CD15">
            <w:pPr>
              <w:pStyle w:val="18"/>
              <w:spacing w:before="0" w:beforeAutospacing="0" w:after="0" w:afterAutospacing="0"/>
              <w:jc w:val="center"/>
              <w:rPr>
                <w:color w:val="000000"/>
                <w:spacing w:val="6"/>
                <w:sz w:val="21"/>
                <w:szCs w:val="21"/>
              </w:rPr>
            </w:pPr>
            <w:r>
              <w:rPr>
                <w:rFonts w:hint="eastAsia"/>
                <w:color w:val="000000"/>
                <w:spacing w:val="6"/>
                <w:sz w:val="21"/>
                <w:szCs w:val="21"/>
              </w:rPr>
              <w:t>20座以上</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14:paraId="6DAD8E1F">
            <w:pPr>
              <w:pStyle w:val="18"/>
              <w:spacing w:before="0" w:beforeAutospacing="0" w:after="0" w:afterAutospacing="0"/>
              <w:jc w:val="center"/>
              <w:rPr>
                <w:color w:val="000000"/>
                <w:spacing w:val="6"/>
                <w:sz w:val="21"/>
                <w:szCs w:val="21"/>
              </w:rPr>
            </w:pPr>
            <w:r>
              <w:rPr>
                <w:rFonts w:hint="eastAsia"/>
                <w:color w:val="000000"/>
                <w:spacing w:val="6"/>
                <w:sz w:val="21"/>
                <w:szCs w:val="21"/>
              </w:rPr>
              <w:t>810</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36321FE4">
            <w:pPr>
              <w:pStyle w:val="18"/>
              <w:spacing w:before="0" w:beforeAutospacing="0" w:after="0" w:afterAutospacing="0"/>
              <w:jc w:val="center"/>
              <w:rPr>
                <w:color w:val="000000"/>
                <w:spacing w:val="6"/>
                <w:sz w:val="21"/>
                <w:szCs w:val="21"/>
              </w:rPr>
            </w:pPr>
            <w:r>
              <w:rPr>
                <w:rFonts w:hint="eastAsia"/>
                <w:color w:val="000000"/>
                <w:spacing w:val="6"/>
                <w:sz w:val="21"/>
                <w:szCs w:val="21"/>
              </w:rPr>
              <w:t>260</w:t>
            </w:r>
          </w:p>
        </w:tc>
        <w:tc>
          <w:tcPr>
            <w:tcW w:w="224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FE4592">
            <w:pPr>
              <w:pStyle w:val="18"/>
              <w:spacing w:before="0" w:beforeAutospacing="0" w:after="0" w:afterAutospacing="0"/>
              <w:jc w:val="center"/>
              <w:rPr>
                <w:color w:val="000000"/>
                <w:spacing w:val="6"/>
                <w:sz w:val="21"/>
                <w:szCs w:val="21"/>
              </w:rPr>
            </w:pPr>
            <w:r>
              <w:rPr>
                <w:rFonts w:hint="eastAsia"/>
                <w:color w:val="000000"/>
                <w:spacing w:val="6"/>
                <w:sz w:val="21"/>
                <w:szCs w:val="21"/>
              </w:rPr>
              <w:t>据实结算</w:t>
            </w:r>
          </w:p>
        </w:tc>
      </w:tr>
    </w:tbl>
    <w:p w14:paraId="6B457C32">
      <w:pPr>
        <w:pStyle w:val="18"/>
        <w:numPr>
          <w:ilvl w:val="0"/>
          <w:numId w:val="16"/>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 xml:space="preserve">燃油费= </w:t>
      </w:r>
      <m:oMath>
        <m:f>
          <m:fPr>
            <m:ctrlPr>
              <w:rPr>
                <w:rFonts w:hint="eastAsia" w:ascii="Cambria Math" w:hAnsi="Cambria Math"/>
                <w:i/>
                <w:color w:val="000000"/>
                <w:spacing w:val="6"/>
                <w:sz w:val="30"/>
                <w:szCs w:val="30"/>
              </w:rPr>
            </m:ctrlPr>
          </m:fPr>
          <m:num>
            <m:r>
              <m:rPr>
                <m:sty m:val="p"/>
              </m:rPr>
              <w:rPr>
                <w:rFonts w:hint="eastAsia" w:ascii="Cambria Math" w:hAnsi="Cambria Math"/>
                <w:color w:val="000000"/>
                <w:spacing w:val="6"/>
                <w:sz w:val="30"/>
                <w:szCs w:val="30"/>
              </w:rPr>
              <m:t>车辆合格证油耗×当日油价×公里数</m:t>
            </m:r>
            <m:ctrlPr>
              <w:rPr>
                <w:rFonts w:hint="eastAsia" w:ascii="Cambria Math" w:hAnsi="Cambria Math"/>
                <w:i/>
                <w:color w:val="000000"/>
                <w:spacing w:val="6"/>
                <w:sz w:val="30"/>
                <w:szCs w:val="30"/>
              </w:rPr>
            </m:ctrlPr>
          </m:num>
          <m:den>
            <m:r>
              <m:rPr/>
              <w:rPr>
                <w:rFonts w:hint="eastAsia" w:ascii="Cambria Math" w:hAnsi="Cambria Math"/>
                <w:color w:val="000000"/>
                <w:spacing w:val="6"/>
                <w:sz w:val="30"/>
                <w:szCs w:val="30"/>
              </w:rPr>
              <m:t>100</m:t>
            </m:r>
            <m:ctrlPr>
              <w:rPr>
                <w:rFonts w:hint="eastAsia" w:ascii="Cambria Math" w:hAnsi="Cambria Math"/>
                <w:i/>
                <w:color w:val="000000"/>
                <w:spacing w:val="6"/>
                <w:sz w:val="30"/>
                <w:szCs w:val="30"/>
              </w:rPr>
            </m:ctrlPr>
          </m:den>
        </m:f>
      </m:oMath>
      <w:r>
        <w:rPr>
          <w:rFonts w:ascii="Cambria Math" w:hAnsi="Cambria Math"/>
          <w:i/>
          <w:color w:val="000000"/>
          <w:spacing w:val="6"/>
          <w:sz w:val="21"/>
          <w:szCs w:val="21"/>
        </w:rPr>
        <w:t xml:space="preserve"> </w:t>
      </w:r>
      <w:r>
        <w:rPr>
          <w:rFonts w:hint="eastAsia"/>
          <w:color w:val="000000"/>
          <w:spacing w:val="6"/>
          <w:sz w:val="21"/>
          <w:szCs w:val="21"/>
        </w:rPr>
        <w:t>（以中国石化当日油价为准），公里数：由出发地到目的地往返距离，以高德地图驾车测算距离为参考数据，优先选择高速公路。</w:t>
      </w:r>
    </w:p>
    <w:p w14:paraId="63BA7443">
      <w:pPr>
        <w:pStyle w:val="18"/>
        <w:numPr>
          <w:ilvl w:val="0"/>
          <w:numId w:val="16"/>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通行费、停车费凭有效票据据实结算。</w:t>
      </w:r>
    </w:p>
    <w:p w14:paraId="030B0FFA">
      <w:pPr>
        <w:pStyle w:val="18"/>
        <w:numPr>
          <w:ilvl w:val="0"/>
          <w:numId w:val="16"/>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单程行驶距离400公里以上，每辆车需配备2名司机，增加司机费用按照驾驶员雇佣费标准执行。</w:t>
      </w:r>
    </w:p>
    <w:p w14:paraId="5A7090EE">
      <w:pPr>
        <w:pStyle w:val="18"/>
        <w:numPr>
          <w:ilvl w:val="0"/>
          <w:numId w:val="16"/>
        </w:numPr>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结算价=（1-下浮率）×（车辆租用费+驾驶员雇佣费）+燃油费+通行费+停车费。</w:t>
      </w:r>
    </w:p>
    <w:p w14:paraId="2B74F3A0">
      <w:pPr>
        <w:pStyle w:val="18"/>
        <w:widowControl w:val="0"/>
        <w:numPr>
          <w:ilvl w:val="0"/>
          <w:numId w:val="16"/>
        </w:numPr>
        <w:spacing w:before="0" w:beforeAutospacing="0" w:after="0" w:afterAutospacing="0" w:line="360" w:lineRule="auto"/>
        <w:ind w:firstLine="420" w:firstLineChars="200"/>
        <w:rPr>
          <w:color w:val="000000"/>
          <w:spacing w:val="6"/>
          <w:sz w:val="21"/>
          <w:szCs w:val="21"/>
        </w:rPr>
      </w:pPr>
      <w:r>
        <w:rPr>
          <w:rFonts w:hint="eastAsia"/>
          <w:kern w:val="2"/>
          <w:sz w:val="21"/>
          <w:szCs w:val="21"/>
          <w:lang w:bidi="ar"/>
        </w:rPr>
        <w:t>成交供应商所派的车辆是新能源汽车，燃油费则按每次具体派送车辆合格证上的新能源汽车电能当量燃料消耗量进行折换计算。</w:t>
      </w:r>
    </w:p>
    <w:p w14:paraId="40B30097">
      <w:pPr>
        <w:pStyle w:val="18"/>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（三）其他情况</w:t>
      </w:r>
    </w:p>
    <w:p w14:paraId="2E2A74ED">
      <w:pPr>
        <w:pStyle w:val="18"/>
        <w:spacing w:before="0" w:beforeAutospacing="0" w:after="0" w:afterAutospacing="0" w:line="360" w:lineRule="auto"/>
        <w:ind w:firstLine="444" w:firstLineChars="200"/>
        <w:rPr>
          <w:color w:val="000000"/>
          <w:spacing w:val="6"/>
          <w:sz w:val="21"/>
          <w:szCs w:val="21"/>
        </w:rPr>
      </w:pPr>
      <w:r>
        <w:rPr>
          <w:rFonts w:hint="eastAsia"/>
          <w:color w:val="000000"/>
          <w:spacing w:val="6"/>
          <w:sz w:val="21"/>
          <w:szCs w:val="21"/>
        </w:rPr>
        <w:t>因工作业务需要连续两天或以上需要食宿，驾驶员食宿费按280元/人/晚另行结算。</w:t>
      </w:r>
    </w:p>
    <w:p w14:paraId="2DD47A4C">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项目基本要求</w:t>
      </w:r>
    </w:p>
    <w:p w14:paraId="4B64730D">
      <w:pPr>
        <w:numPr>
          <w:ilvl w:val="0"/>
          <w:numId w:val="17"/>
        </w:numPr>
        <w:spacing w:line="360" w:lineRule="auto"/>
        <w:jc w:val="left"/>
        <w:rPr>
          <w:rFonts w:ascii="宋体" w:hAnsi="宋体" w:eastAsia="宋体" w:cs="宋体"/>
          <w:b/>
          <w:bCs/>
          <w:szCs w:val="21"/>
        </w:rPr>
      </w:pPr>
      <w:r>
        <w:rPr>
          <w:rFonts w:hint="eastAsia" w:ascii="宋体" w:hAnsi="宋体" w:eastAsia="宋体" w:cs="宋体"/>
          <w:b/>
          <w:bCs/>
          <w:szCs w:val="21"/>
          <w:lang w:bidi="ar"/>
        </w:rPr>
        <w:t>提供车辆必须符合下列条件：</w:t>
      </w:r>
    </w:p>
    <w:p w14:paraId="679E9176">
      <w:pPr>
        <w:numPr>
          <w:ilvl w:val="0"/>
          <w:numId w:val="18"/>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服务车辆具有营运证、车辆正常行驶所需的各种证件及规定缴费证等，车容车况良好，车身有统一的公司标识，符合国家技术规范有关规定要求。</w:t>
      </w:r>
    </w:p>
    <w:p w14:paraId="493F509B">
      <w:pPr>
        <w:numPr>
          <w:ilvl w:val="0"/>
          <w:numId w:val="18"/>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服务车辆必须具有机动车交通事故责任强制保险、道路客运承运人责任保险、第三者责任险等保险，证件齐全、合法、有效（服务期内均需满足本条要求）。</w:t>
      </w:r>
    </w:p>
    <w:p w14:paraId="1D042400">
      <w:pPr>
        <w:numPr>
          <w:ilvl w:val="0"/>
          <w:numId w:val="18"/>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服务车辆车容要求“三洁”--车头清洁、车身光洁、车厢和座位干净整洁无异味，车貌保持整洁，车内设施齐全，性能良好，卫生整洁，安全舒适。提供的车辆各项机械电气性能正常无故障，座椅、空调等设施无故障，每张座椅需配置安全带，并按规定配置灭火器、救生锤、安全警示牌等。</w:t>
      </w:r>
    </w:p>
    <w:p w14:paraId="42E5D7BC">
      <w:pPr>
        <w:numPr>
          <w:ilvl w:val="0"/>
          <w:numId w:val="17"/>
        </w:numPr>
        <w:spacing w:line="360" w:lineRule="auto"/>
        <w:jc w:val="left"/>
        <w:rPr>
          <w:rFonts w:ascii="宋体" w:hAnsi="宋体" w:eastAsia="宋体" w:cs="宋体"/>
          <w:b/>
          <w:bCs/>
          <w:szCs w:val="21"/>
        </w:rPr>
      </w:pPr>
      <w:r>
        <w:rPr>
          <w:rFonts w:hint="eastAsia" w:ascii="宋体" w:hAnsi="宋体" w:eastAsia="宋体" w:cs="宋体"/>
          <w:b/>
          <w:bCs/>
          <w:szCs w:val="21"/>
          <w:lang w:bidi="ar"/>
        </w:rPr>
        <w:t>驾驶员必须符合以下条件</w:t>
      </w:r>
    </w:p>
    <w:p w14:paraId="069228EF">
      <w:pPr>
        <w:numPr>
          <w:ilvl w:val="0"/>
          <w:numId w:val="19"/>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身体健康，遵纪守法、文明有礼。</w:t>
      </w:r>
    </w:p>
    <w:p w14:paraId="3038FFF0">
      <w:pPr>
        <w:numPr>
          <w:ilvl w:val="0"/>
          <w:numId w:val="19"/>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驾驶员为55岁（含）以下，具有5年（含）以上驾驶大巴车经验，品行良好，责任、安全意识强，并无交通责任事故记录。</w:t>
      </w:r>
    </w:p>
    <w:p w14:paraId="15BF6CFC">
      <w:pPr>
        <w:numPr>
          <w:ilvl w:val="0"/>
          <w:numId w:val="19"/>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驾驶员必须具备与准驾车型相符的驾驶证和旅客运输从业资格证书。</w:t>
      </w:r>
    </w:p>
    <w:p w14:paraId="6BC4CE5E">
      <w:pPr>
        <w:numPr>
          <w:ilvl w:val="0"/>
          <w:numId w:val="17"/>
        </w:numPr>
        <w:spacing w:line="360" w:lineRule="auto"/>
        <w:jc w:val="left"/>
        <w:rPr>
          <w:rFonts w:ascii="宋体" w:hAnsi="宋体" w:eastAsia="宋体" w:cs="宋体"/>
          <w:b/>
          <w:bCs/>
          <w:szCs w:val="21"/>
        </w:rPr>
      </w:pPr>
      <w:r>
        <w:rPr>
          <w:rFonts w:hint="eastAsia" w:ascii="宋体" w:hAnsi="宋体" w:eastAsia="宋体" w:cs="宋体"/>
          <w:b/>
          <w:bCs/>
          <w:szCs w:val="21"/>
          <w:lang w:bidi="ar"/>
        </w:rPr>
        <w:t>服务保障要求</w:t>
      </w:r>
    </w:p>
    <w:p w14:paraId="782DEFA5">
      <w:pPr>
        <w:numPr>
          <w:ilvl w:val="0"/>
          <w:numId w:val="20"/>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成交供应商服务车辆需在采购方规定时间准时到达起点站，不得改变运行线路。</w:t>
      </w:r>
    </w:p>
    <w:p w14:paraId="154F84C1">
      <w:pPr>
        <w:numPr>
          <w:ilvl w:val="0"/>
          <w:numId w:val="20"/>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车辆行驶途中出现故障或排除故障时间超过30分钟，需马上第一时间调配同等条件、车况的备用车辆到现场转换继续完成接送工作。</w:t>
      </w:r>
    </w:p>
    <w:p w14:paraId="26A4A4AD">
      <w:pPr>
        <w:numPr>
          <w:ilvl w:val="0"/>
          <w:numId w:val="20"/>
        </w:numPr>
        <w:spacing w:line="360" w:lineRule="auto"/>
        <w:ind w:firstLine="420" w:firstLineChars="200"/>
        <w:jc w:val="left"/>
        <w:rPr>
          <w:rFonts w:ascii="宋体" w:hAnsi="宋体" w:eastAsia="宋体" w:cs="宋体"/>
          <w:szCs w:val="21"/>
        </w:rPr>
      </w:pPr>
      <w:r>
        <w:rPr>
          <w:rFonts w:hint="eastAsia" w:ascii="宋体" w:hAnsi="宋体" w:eastAsia="宋体" w:cs="宋体"/>
          <w:szCs w:val="21"/>
          <w:lang w:bidi="ar"/>
        </w:rPr>
        <w:t>成交供应商应保证驾驶质量，如成交供应商司机的服务质量达不到采购方要求，采购方有权要求更换驾驶员。</w:t>
      </w:r>
    </w:p>
    <w:p w14:paraId="154E3C0B">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保险条款</w:t>
      </w:r>
    </w:p>
    <w:p w14:paraId="75623880">
      <w:pPr>
        <w:numPr>
          <w:ilvl w:val="0"/>
          <w:numId w:val="21"/>
        </w:numPr>
        <w:spacing w:line="360" w:lineRule="auto"/>
        <w:jc w:val="left"/>
        <w:rPr>
          <w:rFonts w:ascii="宋体" w:hAnsi="宋体" w:eastAsia="宋体" w:cs="宋体"/>
          <w:szCs w:val="21"/>
        </w:rPr>
      </w:pPr>
      <w:r>
        <w:rPr>
          <w:rFonts w:hint="eastAsia" w:ascii="宋体" w:hAnsi="宋体" w:eastAsia="宋体" w:cs="宋体"/>
          <w:szCs w:val="21"/>
          <w:lang w:bidi="ar"/>
        </w:rPr>
        <w:t>发生车损或其它保险事故，成交供应商负责承担全部损失，成交供应商负责处理事故和办理保险索赔，并承担法律责任。</w:t>
      </w:r>
      <w:r>
        <w:rPr>
          <w:rFonts w:hint="eastAsia" w:ascii="宋体" w:hAnsi="宋体" w:eastAsia="宋体" w:cs="宋体"/>
          <w:szCs w:val="21"/>
          <w:lang w:val="zh-CN" w:bidi="ar"/>
        </w:rPr>
        <w:t>如事故对采购方造成伤害、伤亡或损失，由</w:t>
      </w:r>
      <w:r>
        <w:rPr>
          <w:rFonts w:hint="eastAsia" w:ascii="宋体" w:hAnsi="宋体" w:eastAsia="宋体" w:cs="宋体"/>
          <w:szCs w:val="21"/>
          <w:lang w:bidi="ar"/>
        </w:rPr>
        <w:t>成交供应商</w:t>
      </w:r>
      <w:r>
        <w:rPr>
          <w:rFonts w:hint="eastAsia" w:ascii="宋体" w:hAnsi="宋体" w:eastAsia="宋体" w:cs="宋体"/>
          <w:szCs w:val="21"/>
          <w:lang w:val="zh-CN" w:bidi="ar"/>
        </w:rPr>
        <w:t>根据相关政策和规定对采购方进行赔偿</w:t>
      </w:r>
      <w:r>
        <w:rPr>
          <w:rFonts w:hint="eastAsia" w:ascii="宋体" w:hAnsi="宋体" w:eastAsia="宋体" w:cs="宋体"/>
          <w:szCs w:val="21"/>
          <w:lang w:bidi="ar"/>
        </w:rPr>
        <w:t>，并承担法律责任</w:t>
      </w:r>
      <w:r>
        <w:rPr>
          <w:rFonts w:hint="eastAsia" w:ascii="宋体" w:hAnsi="宋体" w:eastAsia="宋体" w:cs="宋体"/>
          <w:szCs w:val="21"/>
          <w:lang w:val="zh-CN" w:bidi="ar"/>
        </w:rPr>
        <w:t>。</w:t>
      </w:r>
    </w:p>
    <w:p w14:paraId="541E83C7">
      <w:pPr>
        <w:numPr>
          <w:ilvl w:val="0"/>
          <w:numId w:val="21"/>
        </w:numPr>
        <w:spacing w:line="360" w:lineRule="auto"/>
        <w:jc w:val="left"/>
        <w:rPr>
          <w:rFonts w:ascii="宋体" w:hAnsi="宋体" w:eastAsia="宋体" w:cs="宋体"/>
          <w:szCs w:val="21"/>
        </w:rPr>
      </w:pPr>
      <w:r>
        <w:rPr>
          <w:rFonts w:hint="eastAsia" w:ascii="宋体" w:hAnsi="宋体" w:eastAsia="宋体" w:cs="宋体"/>
          <w:szCs w:val="21"/>
          <w:lang w:bidi="ar"/>
        </w:rPr>
        <w:t>发生交通事故或其它保险事故，成交供应商应保护现场并立即报警和报险。如因成交供应商未及时报警和报险，或因未提供用于保险索赔所必要的各项证据和证明，而导致保险公司拒赔的维修费、伤害赔偿费和其它一切损失均由成交供应商负责。</w:t>
      </w:r>
    </w:p>
    <w:p w14:paraId="31B25E1B">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履约保证金</w:t>
      </w:r>
    </w:p>
    <w:p w14:paraId="22D11278">
      <w:pPr>
        <w:pStyle w:val="18"/>
        <w:widowControl w:val="0"/>
        <w:numPr>
          <w:ilvl w:val="0"/>
          <w:numId w:val="22"/>
        </w:numPr>
        <w:spacing w:before="0" w:beforeAutospacing="0" w:after="0" w:afterAutospacing="0" w:line="360" w:lineRule="auto"/>
        <w:rPr>
          <w:sz w:val="21"/>
          <w:szCs w:val="21"/>
        </w:rPr>
      </w:pPr>
      <w:r>
        <w:rPr>
          <w:rFonts w:hint="eastAsia"/>
          <w:kern w:val="2"/>
          <w:sz w:val="21"/>
          <w:szCs w:val="21"/>
          <w:lang w:bidi="ar"/>
        </w:rPr>
        <w:t>交纳履约保证金：签订合同后</w:t>
      </w:r>
      <w:r>
        <w:rPr>
          <w:rFonts w:hint="eastAsia"/>
          <w:kern w:val="2"/>
          <w:sz w:val="21"/>
          <w:szCs w:val="21"/>
          <w:u w:val="single"/>
          <w:lang w:bidi="ar"/>
        </w:rPr>
        <w:t>10个工作日</w:t>
      </w:r>
      <w:r>
        <w:rPr>
          <w:rFonts w:hint="eastAsia"/>
          <w:kern w:val="2"/>
          <w:sz w:val="21"/>
          <w:szCs w:val="21"/>
          <w:lang w:bidi="ar"/>
        </w:rPr>
        <w:t>内，成交供应商需提交一份金额为</w:t>
      </w:r>
      <w:r>
        <w:rPr>
          <w:rFonts w:hint="eastAsia"/>
          <w:kern w:val="2"/>
          <w:sz w:val="21"/>
          <w:szCs w:val="21"/>
          <w:u w:val="single"/>
          <w:lang w:bidi="ar"/>
        </w:rPr>
        <w:t>合同金额5%</w:t>
      </w:r>
      <w:r>
        <w:rPr>
          <w:rFonts w:hint="eastAsia"/>
          <w:kern w:val="2"/>
          <w:sz w:val="21"/>
          <w:szCs w:val="21"/>
          <w:lang w:bidi="ar"/>
        </w:rPr>
        <w:t>的履约保证金。</w:t>
      </w:r>
    </w:p>
    <w:p w14:paraId="49BE4535">
      <w:pPr>
        <w:pStyle w:val="18"/>
        <w:widowControl w:val="0"/>
        <w:numPr>
          <w:ilvl w:val="0"/>
          <w:numId w:val="22"/>
        </w:numPr>
        <w:spacing w:before="0" w:beforeAutospacing="0" w:after="0" w:afterAutospacing="0" w:line="360" w:lineRule="auto"/>
        <w:rPr>
          <w:sz w:val="21"/>
          <w:szCs w:val="21"/>
        </w:rPr>
      </w:pPr>
      <w:r>
        <w:rPr>
          <w:rFonts w:hint="eastAsia"/>
          <w:kern w:val="2"/>
          <w:sz w:val="21"/>
          <w:szCs w:val="21"/>
          <w:lang w:bidi="ar"/>
        </w:rPr>
        <w:t>退还履约保证金：成交供应商履行完成合同约定事项在合同期满之日起且验收合格</w:t>
      </w:r>
      <w:r>
        <w:rPr>
          <w:rFonts w:hint="eastAsia"/>
          <w:kern w:val="2"/>
          <w:sz w:val="21"/>
          <w:szCs w:val="21"/>
          <w:u w:val="single"/>
          <w:lang w:bidi="ar"/>
        </w:rPr>
        <w:t>15个工作日</w:t>
      </w:r>
      <w:r>
        <w:rPr>
          <w:rFonts w:hint="eastAsia"/>
          <w:kern w:val="2"/>
          <w:sz w:val="21"/>
          <w:szCs w:val="21"/>
          <w:lang w:bidi="ar"/>
        </w:rPr>
        <w:t>内一次性不计利息退还。</w:t>
      </w:r>
    </w:p>
    <w:p w14:paraId="2371E443">
      <w:pPr>
        <w:pStyle w:val="18"/>
        <w:widowControl w:val="0"/>
        <w:numPr>
          <w:ilvl w:val="0"/>
          <w:numId w:val="22"/>
        </w:numPr>
        <w:spacing w:before="0" w:beforeAutospacing="0" w:after="0" w:afterAutospacing="0" w:line="360" w:lineRule="auto"/>
        <w:rPr>
          <w:sz w:val="21"/>
          <w:szCs w:val="21"/>
        </w:rPr>
      </w:pPr>
      <w:r>
        <w:rPr>
          <w:rFonts w:hint="eastAsia"/>
          <w:kern w:val="2"/>
          <w:sz w:val="21"/>
          <w:szCs w:val="21"/>
          <w:lang w:bidi="ar"/>
        </w:rPr>
        <w:t>如成交供应商发生以下情形之一，经调查属实的，扣除</w:t>
      </w:r>
      <w:r>
        <w:rPr>
          <w:rFonts w:hint="eastAsia"/>
          <w:kern w:val="2"/>
          <w:sz w:val="21"/>
          <w:szCs w:val="21"/>
          <w:u w:val="single"/>
          <w:lang w:bidi="ar"/>
        </w:rPr>
        <w:t>5%履约保证金</w:t>
      </w:r>
      <w:r>
        <w:rPr>
          <w:rFonts w:hint="eastAsia"/>
          <w:kern w:val="2"/>
          <w:sz w:val="21"/>
          <w:szCs w:val="21"/>
          <w:lang w:bidi="ar"/>
        </w:rPr>
        <w:t>，如因此造成采购方其他损失的，成交供应商应一并予以赔偿，并采购方有权终止合同：</w:t>
      </w:r>
    </w:p>
    <w:p w14:paraId="634EA84B">
      <w:pPr>
        <w:pStyle w:val="18"/>
        <w:widowControl w:val="0"/>
        <w:numPr>
          <w:ilvl w:val="0"/>
          <w:numId w:val="23"/>
        </w:numPr>
        <w:spacing w:before="0" w:beforeAutospacing="0" w:after="0" w:afterAutospacing="0" w:line="360" w:lineRule="auto"/>
        <w:ind w:firstLine="420" w:firstLineChars="200"/>
        <w:rPr>
          <w:sz w:val="21"/>
          <w:szCs w:val="21"/>
        </w:rPr>
      </w:pPr>
      <w:r>
        <w:rPr>
          <w:rFonts w:hint="eastAsia"/>
          <w:kern w:val="2"/>
          <w:sz w:val="21"/>
          <w:szCs w:val="21"/>
          <w:lang w:bidi="ar"/>
        </w:rPr>
        <w:t>未按照采购方约定时间到达采购方指定起点地；</w:t>
      </w:r>
    </w:p>
    <w:p w14:paraId="5B9B29CC">
      <w:pPr>
        <w:pStyle w:val="18"/>
        <w:widowControl w:val="0"/>
        <w:numPr>
          <w:ilvl w:val="0"/>
          <w:numId w:val="23"/>
        </w:numPr>
        <w:spacing w:before="0" w:beforeAutospacing="0" w:after="0" w:afterAutospacing="0" w:line="360" w:lineRule="auto"/>
        <w:ind w:firstLine="420" w:firstLineChars="200"/>
        <w:rPr>
          <w:sz w:val="21"/>
          <w:szCs w:val="21"/>
        </w:rPr>
      </w:pPr>
      <w:r>
        <w:rPr>
          <w:rFonts w:hint="eastAsia"/>
          <w:kern w:val="2"/>
          <w:sz w:val="21"/>
          <w:szCs w:val="21"/>
          <w:lang w:bidi="ar"/>
        </w:rPr>
        <w:t>服务车辆车容不符合合同约定条款；</w:t>
      </w:r>
    </w:p>
    <w:p w14:paraId="6A9F6E2B">
      <w:pPr>
        <w:pStyle w:val="18"/>
        <w:widowControl w:val="0"/>
        <w:numPr>
          <w:ilvl w:val="0"/>
          <w:numId w:val="23"/>
        </w:numPr>
        <w:spacing w:before="0" w:beforeAutospacing="0" w:after="0" w:afterAutospacing="0" w:line="360" w:lineRule="auto"/>
        <w:ind w:firstLine="420" w:firstLineChars="200"/>
        <w:rPr>
          <w:sz w:val="21"/>
          <w:szCs w:val="21"/>
        </w:rPr>
      </w:pPr>
      <w:r>
        <w:rPr>
          <w:rFonts w:hint="eastAsia"/>
          <w:kern w:val="2"/>
          <w:sz w:val="21"/>
          <w:szCs w:val="21"/>
          <w:lang w:bidi="ar"/>
        </w:rPr>
        <w:t>驾驶员擅自改变行驶路线或存在违规驾驶等一切不符合合同要求及采购方需求的情形及行为；</w:t>
      </w:r>
    </w:p>
    <w:p w14:paraId="01525984">
      <w:pPr>
        <w:pStyle w:val="18"/>
        <w:widowControl w:val="0"/>
        <w:numPr>
          <w:ilvl w:val="0"/>
          <w:numId w:val="23"/>
        </w:numPr>
        <w:spacing w:before="0" w:beforeAutospacing="0" w:after="0" w:afterAutospacing="0" w:line="360" w:lineRule="auto"/>
        <w:ind w:firstLine="420" w:firstLineChars="200"/>
        <w:rPr>
          <w:sz w:val="21"/>
          <w:szCs w:val="21"/>
        </w:rPr>
      </w:pPr>
      <w:r>
        <w:rPr>
          <w:rFonts w:hint="eastAsia"/>
          <w:kern w:val="2"/>
          <w:sz w:val="21"/>
          <w:szCs w:val="21"/>
          <w:lang w:bidi="ar"/>
        </w:rPr>
        <w:t>车辆行驶途中出现故障，未能按照合同约定调配同等条件、车况的备用车辆到现场转换继续完成接送工作；</w:t>
      </w:r>
    </w:p>
    <w:p w14:paraId="4F40D406">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付款方式</w:t>
      </w:r>
    </w:p>
    <w:p w14:paraId="0512D76E">
      <w:pPr>
        <w:pStyle w:val="18"/>
        <w:widowControl w:val="0"/>
        <w:numPr>
          <w:ilvl w:val="0"/>
          <w:numId w:val="24"/>
        </w:numPr>
        <w:spacing w:before="0" w:beforeAutospacing="0" w:after="0" w:afterAutospacing="0" w:line="360" w:lineRule="auto"/>
        <w:rPr>
          <w:sz w:val="21"/>
          <w:szCs w:val="21"/>
        </w:rPr>
      </w:pPr>
      <w:r>
        <w:rPr>
          <w:rFonts w:hint="eastAsia"/>
          <w:kern w:val="2"/>
          <w:sz w:val="21"/>
          <w:szCs w:val="21"/>
          <w:lang w:bidi="ar"/>
        </w:rPr>
        <w:t>本项目实行月结，每月按实际服务进行结算，凭成交供应商提供的有效发票，采购方于收到有效发票</w:t>
      </w:r>
      <w:r>
        <w:rPr>
          <w:rFonts w:hint="eastAsia"/>
          <w:kern w:val="2"/>
          <w:sz w:val="21"/>
          <w:szCs w:val="21"/>
          <w:u w:val="single"/>
          <w:lang w:bidi="ar"/>
        </w:rPr>
        <w:t>15个工作日</w:t>
      </w:r>
      <w:r>
        <w:rPr>
          <w:rFonts w:hint="eastAsia"/>
          <w:kern w:val="2"/>
          <w:sz w:val="21"/>
          <w:szCs w:val="21"/>
          <w:lang w:bidi="ar"/>
        </w:rPr>
        <w:t>内支付。</w:t>
      </w:r>
    </w:p>
    <w:p w14:paraId="3EDF4F75">
      <w:pPr>
        <w:pStyle w:val="18"/>
        <w:widowControl w:val="0"/>
        <w:numPr>
          <w:ilvl w:val="0"/>
          <w:numId w:val="24"/>
        </w:numPr>
        <w:spacing w:before="0" w:beforeAutospacing="0" w:after="0" w:afterAutospacing="0" w:line="360" w:lineRule="auto"/>
        <w:rPr>
          <w:sz w:val="21"/>
          <w:szCs w:val="21"/>
        </w:rPr>
      </w:pPr>
      <w:r>
        <w:rPr>
          <w:rFonts w:hint="eastAsia"/>
          <w:kern w:val="2"/>
          <w:sz w:val="21"/>
          <w:szCs w:val="21"/>
          <w:lang w:bidi="ar"/>
        </w:rPr>
        <w:t>付款方式：采用银行转账、银行汇付（含电汇）等方式。</w:t>
      </w:r>
    </w:p>
    <w:p w14:paraId="17F813B3">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不可抗力</w:t>
      </w:r>
    </w:p>
    <w:p w14:paraId="2318657D">
      <w:pPr>
        <w:pStyle w:val="18"/>
        <w:widowControl w:val="0"/>
        <w:numPr>
          <w:ilvl w:val="0"/>
          <w:numId w:val="25"/>
        </w:numPr>
        <w:spacing w:before="0" w:beforeAutospacing="0" w:after="0" w:afterAutospacing="0" w:line="360" w:lineRule="auto"/>
        <w:rPr>
          <w:sz w:val="21"/>
          <w:szCs w:val="21"/>
        </w:rPr>
      </w:pPr>
      <w:r>
        <w:rPr>
          <w:rFonts w:hint="eastAsia"/>
          <w:kern w:val="2"/>
          <w:sz w:val="21"/>
          <w:szCs w:val="21"/>
          <w:lang w:bidi="ar"/>
        </w:rPr>
        <w:t>由于不可预见、不可避免、不可克服等不可抗力的原因，一方不能履行合同义务的，应当在不可抗力发生之日起10个自然日内以书面形式通知对方，证明不可抗力事件的存在。</w:t>
      </w:r>
    </w:p>
    <w:p w14:paraId="79FA2D5F">
      <w:pPr>
        <w:pStyle w:val="18"/>
        <w:widowControl w:val="0"/>
        <w:numPr>
          <w:ilvl w:val="0"/>
          <w:numId w:val="25"/>
        </w:numPr>
        <w:spacing w:before="0" w:beforeAutospacing="0" w:after="0" w:afterAutospacing="0" w:line="360" w:lineRule="auto"/>
        <w:rPr>
          <w:sz w:val="21"/>
          <w:szCs w:val="21"/>
        </w:rPr>
      </w:pPr>
      <w:r>
        <w:rPr>
          <w:rFonts w:hint="eastAsia"/>
          <w:kern w:val="2"/>
          <w:sz w:val="21"/>
          <w:szCs w:val="21"/>
          <w:lang w:bidi="ar"/>
        </w:rPr>
        <w:t>不可抗力事件发生后，采购方和供应商应当积极寻求以合理的方式履行本合同。如不可抗力无法消除，致使合同目的无法实现的，双方均有权解除合同，且均不互相索赔。</w:t>
      </w:r>
    </w:p>
    <w:p w14:paraId="0DAB81DD">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争议解决方式</w:t>
      </w:r>
    </w:p>
    <w:p w14:paraId="07A1A194">
      <w:pPr>
        <w:pStyle w:val="18"/>
        <w:widowControl w:val="0"/>
        <w:spacing w:before="0" w:beforeAutospacing="0" w:after="0" w:afterAutospacing="0" w:line="360" w:lineRule="auto"/>
        <w:ind w:firstLine="420" w:firstLineChars="200"/>
        <w:rPr>
          <w:sz w:val="21"/>
          <w:szCs w:val="21"/>
        </w:rPr>
      </w:pPr>
      <w:r>
        <w:rPr>
          <w:rFonts w:hint="eastAsia"/>
          <w:kern w:val="2"/>
          <w:sz w:val="21"/>
          <w:szCs w:val="21"/>
          <w:lang w:bidi="ar"/>
        </w:rPr>
        <w:t>本项目合同发生争议，由双方协商或由政府采购监督管理部门调解解决，协商或调解不成时向采购方所在地人民法院提起诉讼。在诉讼期间，除有争议部分的事项外，合同其他部分仍应继续履行。</w:t>
      </w:r>
    </w:p>
    <w:p w14:paraId="5EC05745">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14:paraId="13E0EE3A">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14:paraId="371FD9B9">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970"/>
        <w:gridCol w:w="2969"/>
        <w:gridCol w:w="2017"/>
      </w:tblGrid>
      <w:tr w14:paraId="451B3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auto"/>
            <w:vAlign w:val="center"/>
          </w:tcPr>
          <w:p w14:paraId="5BF05FF4">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auto"/>
            <w:vAlign w:val="center"/>
          </w:tcPr>
          <w:p w14:paraId="2F9DF400">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auto"/>
            <w:vAlign w:val="center"/>
          </w:tcPr>
          <w:p w14:paraId="59A66E1A">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下浮率报价（%）</w:t>
            </w:r>
          </w:p>
        </w:tc>
        <w:tc>
          <w:tcPr>
            <w:tcW w:w="1183" w:type="pct"/>
            <w:tcBorders>
              <w:top w:val="single" w:color="auto" w:sz="12" w:space="0"/>
              <w:bottom w:val="single" w:color="auto" w:sz="2" w:space="0"/>
            </w:tcBorders>
            <w:shd w:val="clear" w:color="auto" w:fill="auto"/>
            <w:vAlign w:val="center"/>
          </w:tcPr>
          <w:p w14:paraId="60DACDEF">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备注</w:t>
            </w:r>
          </w:p>
        </w:tc>
      </w:tr>
      <w:tr w14:paraId="5D11F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shd w:val="clear" w:color="auto" w:fill="auto"/>
            <w:vAlign w:val="center"/>
          </w:tcPr>
          <w:p w14:paraId="4058DE38">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广东省江门监狱（企业）2024-2025年大巴车租赁服务项目（第三次竞价）</w:t>
            </w:r>
          </w:p>
        </w:tc>
        <w:tc>
          <w:tcPr>
            <w:tcW w:w="569" w:type="pct"/>
            <w:tcBorders>
              <w:top w:val="single" w:color="auto" w:sz="2" w:space="0"/>
              <w:bottom w:val="single" w:color="auto" w:sz="2" w:space="0"/>
            </w:tcBorders>
            <w:shd w:val="clear" w:color="auto" w:fill="auto"/>
            <w:vAlign w:val="center"/>
          </w:tcPr>
          <w:p w14:paraId="2C51E0BD">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1项</w:t>
            </w:r>
          </w:p>
        </w:tc>
        <w:tc>
          <w:tcPr>
            <w:tcW w:w="1742" w:type="pct"/>
            <w:tcBorders>
              <w:top w:val="single" w:color="auto" w:sz="2" w:space="0"/>
              <w:bottom w:val="single" w:color="auto" w:sz="2" w:space="0"/>
            </w:tcBorders>
            <w:shd w:val="clear" w:color="auto" w:fill="auto"/>
            <w:vAlign w:val="center"/>
          </w:tcPr>
          <w:p w14:paraId="5C2776B2">
            <w:pPr>
              <w:pStyle w:val="37"/>
              <w:spacing w:line="360" w:lineRule="auto"/>
              <w:ind w:right="-82" w:rightChars="-39" w:hanging="54"/>
              <w:rPr>
                <w:rFonts w:ascii="宋体" w:hAnsi="宋体" w:cs="宋体"/>
                <w:snapToGrid/>
                <w:color w:val="000000" w:themeColor="text1"/>
                <w:spacing w:val="0"/>
                <w:kern w:val="2"/>
                <w:sz w:val="21"/>
                <w:szCs w:val="24"/>
                <w14:textFill>
                  <w14:solidFill>
                    <w14:schemeClr w14:val="tx1"/>
                  </w14:solidFill>
                </w14:textFill>
              </w:rPr>
            </w:pPr>
          </w:p>
        </w:tc>
        <w:tc>
          <w:tcPr>
            <w:tcW w:w="1183" w:type="pct"/>
            <w:tcBorders>
              <w:top w:val="single" w:color="auto" w:sz="2" w:space="0"/>
              <w:bottom w:val="single" w:color="auto" w:sz="2" w:space="0"/>
            </w:tcBorders>
            <w:shd w:val="clear" w:color="auto" w:fill="auto"/>
            <w:vAlign w:val="center"/>
          </w:tcPr>
          <w:p w14:paraId="710161CE">
            <w:pPr>
              <w:spacing w:line="360" w:lineRule="auto"/>
              <w:jc w:val="center"/>
              <w:rPr>
                <w:rFonts w:ascii="宋体" w:hAnsi="宋体" w:eastAsia="宋体" w:cs="宋体"/>
                <w:color w:val="000000" w:themeColor="text1"/>
                <w:szCs w:val="21"/>
                <w14:textFill>
                  <w14:solidFill>
                    <w14:schemeClr w14:val="tx1"/>
                  </w14:solidFill>
                </w14:textFill>
              </w:rPr>
            </w:pPr>
          </w:p>
        </w:tc>
      </w:tr>
    </w:tbl>
    <w:p w14:paraId="1677CF3F">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14:paraId="0D567291">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4875CD83">
      <w:pPr>
        <w:numPr>
          <w:ilvl w:val="0"/>
          <w:numId w:val="26"/>
        </w:numPr>
        <w:autoSpaceDE w:val="0"/>
        <w:autoSpaceDN w:val="0"/>
        <w:spacing w:line="360" w:lineRule="auto"/>
        <w:jc w:val="left"/>
        <w:rPr>
          <w:rFonts w:ascii="宋体" w:hAnsi="宋体" w:eastAsia="宋体" w:cs="宋体"/>
          <w:b/>
          <w:bCs/>
          <w:u w:val="single"/>
        </w:rPr>
      </w:pPr>
      <w:r>
        <w:rPr>
          <w:rFonts w:hint="eastAsia" w:ascii="宋体" w:hAnsi="宋体" w:eastAsia="宋体" w:cs="宋体"/>
          <w:b/>
          <w:bCs/>
          <w:szCs w:val="24"/>
          <w:u w:val="single"/>
          <w:lang w:bidi="ar"/>
        </w:rPr>
        <w:t>下浮率报价没有大于或等于100%，也没有为负数，且是固定唯一值的，保留小数点后两位，否则为无效报价；下浮率高的为成交供应商。供应商所报下浮率为成交下浮率，即：合同物品单价=单价限价*（1-下浮率）；在本项目合同服务履行期间，该下浮率不作另行调整。</w:t>
      </w:r>
    </w:p>
    <w:p w14:paraId="6A59F434">
      <w:pPr>
        <w:pStyle w:val="18"/>
        <w:numPr>
          <w:ilvl w:val="0"/>
          <w:numId w:val="26"/>
        </w:numPr>
        <w:shd w:val="clear" w:color="auto" w:fill="FFFFFF"/>
        <w:spacing w:line="276" w:lineRule="auto"/>
        <w:rPr>
          <w:b/>
          <w:sz w:val="21"/>
          <w:szCs w:val="21"/>
          <w:shd w:val="clear" w:color="auto" w:fill="FFFFFF"/>
        </w:rPr>
      </w:pPr>
      <w:r>
        <w:rPr>
          <w:rFonts w:hint="eastAsia" w:ascii="Times New Roman" w:hAnsi="Times New Roman"/>
          <w:b/>
          <w:sz w:val="21"/>
          <w:szCs w:val="21"/>
          <w:shd w:val="clear" w:color="auto" w:fill="FFFFFF"/>
        </w:rPr>
        <w:t>平台上报价与报价表不一致的，以报价表为准。</w:t>
      </w:r>
    </w:p>
    <w:p w14:paraId="17FA5206">
      <w:pPr>
        <w:widowControl/>
        <w:numPr>
          <w:ilvl w:val="0"/>
          <w:numId w:val="26"/>
        </w:numPr>
        <w:spacing w:line="340" w:lineRule="exact"/>
        <w:jc w:val="left"/>
        <w:rPr>
          <w:rFonts w:ascii="宋体" w:hAnsi="宋体" w:eastAsia="宋体" w:cs="宋体"/>
          <w:b/>
          <w:bCs/>
          <w:kern w:val="0"/>
        </w:rPr>
      </w:pPr>
      <w:r>
        <w:rPr>
          <w:rFonts w:hint="eastAsia" w:ascii="宋体" w:hAnsi="宋体" w:eastAsia="宋体" w:cs="宋体"/>
          <w:b/>
          <w:bCs/>
          <w:kern w:val="0"/>
          <w:szCs w:val="24"/>
          <w:lang w:bidi="ar"/>
        </w:rPr>
        <w:t>下浮率的报价均应包含国家规定的税费。</w:t>
      </w:r>
    </w:p>
    <w:p w14:paraId="79296F91">
      <w:pPr>
        <w:widowControl/>
        <w:numPr>
          <w:ilvl w:val="0"/>
          <w:numId w:val="26"/>
        </w:numPr>
        <w:spacing w:line="340" w:lineRule="exact"/>
        <w:jc w:val="left"/>
        <w:rPr>
          <w:rFonts w:ascii="宋体" w:hAnsi="宋体" w:eastAsia="宋体" w:cs="宋体"/>
          <w:b/>
          <w:kern w:val="0"/>
        </w:rPr>
      </w:pPr>
      <w:r>
        <w:rPr>
          <w:rFonts w:hint="eastAsia" w:ascii="宋体" w:hAnsi="宋体" w:eastAsia="宋体" w:cs="宋体"/>
          <w:b/>
          <w:bCs/>
          <w:kern w:val="0"/>
          <w:szCs w:val="24"/>
          <w:lang w:bidi="ar"/>
        </w:rPr>
        <w:t>本项目不接受有选择性的报价，只允许报一个下浮率，且所报的下浮率应当适用于该类别所有产品单品。</w:t>
      </w:r>
    </w:p>
    <w:p w14:paraId="45AA0124">
      <w:pPr>
        <w:numPr>
          <w:ilvl w:val="0"/>
          <w:numId w:val="27"/>
        </w:numPr>
        <w:rPr>
          <w:rFonts w:ascii="宋体" w:hAnsi="宋体" w:eastAsia="宋体" w:cs="宋体"/>
          <w:b/>
          <w:bCs/>
          <w:szCs w:val="21"/>
          <w:u w:val="single"/>
        </w:rPr>
      </w:pPr>
      <w:r>
        <w:rPr>
          <w:rFonts w:hint="eastAsia" w:ascii="宋体" w:hAnsi="宋体" w:eastAsia="宋体" w:cs="宋体"/>
          <w:b/>
          <w:bCs/>
          <w:szCs w:val="21"/>
          <w:u w:val="single"/>
          <w:lang w:bidi="ar"/>
        </w:rPr>
        <w:t>供应商必须按报价表的格式填写，不得增加或删除表格内容。除单价、金额或项目要求填写的内容外，不得擅自改动报价表内容，</w:t>
      </w:r>
      <w:r>
        <w:rPr>
          <w:rFonts w:hint="eastAsia" w:ascii="宋体" w:hAnsi="宋体" w:eastAsia="宋体" w:cs="宋体"/>
          <w:b/>
          <w:bCs/>
          <w:szCs w:val="21"/>
          <w:lang w:bidi="ar"/>
        </w:rPr>
        <w:t>否则将有可能影响成交结果，不推荐为成交候选人；</w:t>
      </w:r>
    </w:p>
    <w:p w14:paraId="25FA9879">
      <w:pPr>
        <w:numPr>
          <w:ilvl w:val="0"/>
          <w:numId w:val="27"/>
        </w:numPr>
        <w:rPr>
          <w:rFonts w:ascii="宋体" w:hAnsi="宋体" w:eastAsia="宋体" w:cs="宋体"/>
          <w:b/>
          <w:bCs/>
          <w:szCs w:val="21"/>
        </w:rPr>
      </w:pPr>
      <w:r>
        <w:rPr>
          <w:rFonts w:hint="eastAsia" w:ascii="宋体" w:hAnsi="宋体" w:eastAsia="宋体" w:cs="宋体"/>
          <w:b/>
          <w:bCs/>
          <w:szCs w:val="21"/>
          <w:lang w:bidi="ar"/>
        </w:rPr>
        <w:t>所有价格均系用人民币表示，单位为元，均为含税价；</w:t>
      </w:r>
    </w:p>
    <w:p w14:paraId="19B81DFF">
      <w:pPr>
        <w:numPr>
          <w:ilvl w:val="0"/>
          <w:numId w:val="27"/>
        </w:numPr>
        <w:rPr>
          <w:rFonts w:ascii="宋体" w:hAnsi="宋体" w:eastAsia="宋体" w:cs="宋体"/>
          <w:b/>
          <w:bCs/>
          <w:szCs w:val="21"/>
        </w:rPr>
      </w:pPr>
      <w:r>
        <w:rPr>
          <w:rFonts w:hint="eastAsia" w:ascii="宋体" w:hAnsi="宋体" w:eastAsia="宋体" w:cs="宋体"/>
          <w:b/>
          <w:bCs/>
          <w:szCs w:val="21"/>
          <w:lang w:bidi="ar"/>
        </w:rPr>
        <w:t>平台上报价与上表合计不一致的，以报价表合计（经价格核准后的价格）为准。</w:t>
      </w:r>
    </w:p>
    <w:p w14:paraId="4763706A">
      <w:pPr>
        <w:numPr>
          <w:ilvl w:val="0"/>
          <w:numId w:val="27"/>
        </w:numPr>
        <w:rPr>
          <w:rFonts w:ascii="宋体" w:hAnsi="宋体" w:eastAsia="宋体" w:cs="宋体"/>
          <w:b/>
          <w:bCs/>
          <w:szCs w:val="21"/>
        </w:rPr>
      </w:pPr>
      <w:r>
        <w:rPr>
          <w:rFonts w:hint="eastAsia" w:ascii="宋体" w:hAnsi="宋体" w:eastAsia="宋体" w:cs="宋体"/>
          <w:b/>
          <w:bCs/>
          <w:szCs w:val="21"/>
          <w:lang w:bidi="ar"/>
        </w:rPr>
        <w:t>报价表必须加盖单位公章，否则视为无效报价。</w:t>
      </w:r>
    </w:p>
    <w:p w14:paraId="4CDC75DD">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14:paraId="40A27394">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338DBDE">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14:paraId="2757AB17">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94B6A38">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14:paraId="0D36D085">
      <w:r>
        <w:br w:type="page"/>
      </w:r>
    </w:p>
    <w:p w14:paraId="0AEA408E">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14:paraId="57BB50F1">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致：广东省江门监狱、</w:t>
      </w:r>
      <w:r>
        <w:rPr>
          <w:rFonts w:hint="eastAsia" w:ascii="宋体" w:hAnsi="宋体" w:eastAsia="宋体" w:cs="宋体"/>
          <w:b/>
          <w:color w:val="000000" w:themeColor="text1"/>
          <w14:textFill>
            <w14:solidFill>
              <w14:schemeClr w14:val="tx1"/>
            </w14:solidFill>
          </w14:textFill>
        </w:rPr>
        <w:t>云采链（广州）信息科技有限公司</w:t>
      </w:r>
    </w:p>
    <w:p w14:paraId="481D00B9">
      <w:pPr>
        <w:spacing w:line="360" w:lineRule="auto"/>
        <w:rPr>
          <w:rFonts w:ascii="宋体" w:hAnsi="宋体" w:eastAsia="宋体" w:cs="宋体"/>
          <w:color w:val="000000" w:themeColor="text1"/>
          <w:lang w:val="zh-CN"/>
          <w14:textFill>
            <w14:solidFill>
              <w14:schemeClr w14:val="tx1"/>
            </w14:solidFill>
          </w14:textFill>
        </w:rPr>
      </w:pPr>
    </w:p>
    <w:p w14:paraId="1BB18483">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广东省江门监狱（企业）2024-2025年大巴车租赁服务项目（第三次竞价）</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04355E20">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0E689E83">
      <w:pPr>
        <w:pStyle w:val="40"/>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5E95B37F">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3013F9E9">
      <w:pPr>
        <w:pStyle w:val="30"/>
        <w:numPr>
          <w:ilvl w:val="0"/>
          <w:numId w:val="28"/>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9673345">
      <w:pPr>
        <w:pStyle w:val="30"/>
        <w:numPr>
          <w:ilvl w:val="0"/>
          <w:numId w:val="28"/>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57268674">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14:paraId="7C00E64E">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49903A31">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14:paraId="3D154D62">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75466B6F">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14:paraId="2994826D">
      <w:pPr>
        <w:spacing w:line="360" w:lineRule="auto"/>
        <w:rPr>
          <w:rFonts w:ascii="宋体" w:hAnsi="宋体" w:eastAsia="宋体" w:cs="宋体"/>
          <w:color w:val="000000" w:themeColor="text1"/>
          <w14:textFill>
            <w14:solidFill>
              <w14:schemeClr w14:val="tx1"/>
            </w14:solidFill>
          </w14:textFill>
        </w:rPr>
      </w:pPr>
    </w:p>
    <w:p w14:paraId="415C683D">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117C16F">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5764678F">
      <w:pPr>
        <w:rPr>
          <w:rFonts w:ascii="宋体" w:hAnsi="宋体" w:eastAsia="宋体" w:cs="宋体"/>
          <w:b/>
          <w:color w:val="000000" w:themeColor="text1"/>
          <w:szCs w:val="24"/>
          <w14:textFill>
            <w14:solidFill>
              <w14:schemeClr w14:val="tx1"/>
            </w14:solidFill>
          </w14:textFill>
        </w:rPr>
      </w:pPr>
    </w:p>
    <w:p w14:paraId="41E5C78B">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广东省江门监狱、</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14:paraId="2724FD3C">
      <w:pPr>
        <w:rPr>
          <w:rFonts w:ascii="宋体" w:hAnsi="宋体" w:eastAsia="宋体" w:cs="宋体"/>
          <w:b/>
          <w:color w:val="000000" w:themeColor="text1"/>
          <w:szCs w:val="24"/>
          <w14:textFill>
            <w14:solidFill>
              <w14:schemeClr w14:val="tx1"/>
            </w14:solidFill>
          </w14:textFill>
        </w:rPr>
      </w:pPr>
    </w:p>
    <w:p w14:paraId="5113A330">
      <w:pPr>
        <w:snapToGrid w:val="0"/>
        <w:spacing w:line="312"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广东省江门监狱（企业）2024-2025年大巴车租赁服务项目（第三次竞价）</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796851B5">
      <w:pPr>
        <w:numPr>
          <w:ilvl w:val="0"/>
          <w:numId w:val="29"/>
        </w:numPr>
        <w:snapToGrid w:val="0"/>
        <w:spacing w:line="312"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14:paraId="321394D3">
      <w:pPr>
        <w:widowControl/>
        <w:spacing w:line="312"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14:paraId="34413719">
      <w:pPr>
        <w:widowControl/>
        <w:spacing w:line="312"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14:paraId="44EB88C2">
      <w:pPr>
        <w:widowControl/>
        <w:spacing w:line="312"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14:paraId="1AEA49AE">
      <w:pPr>
        <w:widowControl/>
        <w:spacing w:line="312"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14:paraId="29194B77">
      <w:pPr>
        <w:widowControl/>
        <w:spacing w:line="312"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14:paraId="4A70D0FF">
      <w:pPr>
        <w:widowControl/>
        <w:spacing w:line="312"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14:paraId="650EAC63">
      <w:pPr>
        <w:numPr>
          <w:ilvl w:val="0"/>
          <w:numId w:val="29"/>
        </w:numPr>
        <w:snapToGrid w:val="0"/>
        <w:spacing w:line="312"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本公司具有本次采购项目供货及服务能力。</w:t>
      </w:r>
    </w:p>
    <w:p w14:paraId="7EF8456D">
      <w:pPr>
        <w:numPr>
          <w:ilvl w:val="0"/>
          <w:numId w:val="29"/>
        </w:numPr>
        <w:snapToGrid w:val="0"/>
        <w:spacing w:line="312"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本公司有固定的经营场所，信誉良好、售后维护服务好，并且在经营活动中无严重违法记录。</w:t>
      </w:r>
    </w:p>
    <w:p w14:paraId="158C6348">
      <w:pPr>
        <w:numPr>
          <w:ilvl w:val="0"/>
          <w:numId w:val="29"/>
        </w:numPr>
        <w:snapToGrid w:val="0"/>
        <w:spacing w:line="312"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本公司没有为采购项目同一合同项下提供整体设计、规范编制或者项目管理、监理、检测等服务。</w:t>
      </w:r>
    </w:p>
    <w:p w14:paraId="45C97E39">
      <w:pPr>
        <w:numPr>
          <w:ilvl w:val="0"/>
          <w:numId w:val="29"/>
        </w:numPr>
        <w:snapToGrid w:val="0"/>
        <w:spacing w:line="312"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本公司的法定代表人或单位负责人与所参投的本项目其他供应商的法定代表人或单位负责人不为同一人且与其他供应商之间不存在直接控股、管理关系。</w:t>
      </w:r>
    </w:p>
    <w:p w14:paraId="5DFC2BF8">
      <w:pPr>
        <w:numPr>
          <w:ilvl w:val="0"/>
          <w:numId w:val="29"/>
        </w:numPr>
        <w:snapToGrid w:val="0"/>
        <w:spacing w:line="312"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本公司不与所参投的本项目其他供应商存在隶属关系或同属一母公司。</w:t>
      </w:r>
    </w:p>
    <w:p w14:paraId="2E2FAC13">
      <w:pPr>
        <w:numPr>
          <w:ilvl w:val="0"/>
          <w:numId w:val="29"/>
        </w:numPr>
        <w:snapToGrid w:val="0"/>
        <w:spacing w:line="312"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本公司在本项目中不分包、转包且不联合参与竞价。</w:t>
      </w:r>
    </w:p>
    <w:p w14:paraId="75E92CB7">
      <w:pPr>
        <w:numPr>
          <w:ilvl w:val="0"/>
          <w:numId w:val="29"/>
        </w:numPr>
        <w:snapToGrid w:val="0"/>
        <w:spacing w:line="312"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本公司在本项目中不存在下列情况之一：</w:t>
      </w:r>
    </w:p>
    <w:p w14:paraId="0D656431">
      <w:pPr>
        <w:pStyle w:val="104"/>
        <w:widowControl/>
        <w:numPr>
          <w:ilvl w:val="0"/>
          <w:numId w:val="30"/>
        </w:numPr>
        <w:spacing w:line="312" w:lineRule="auto"/>
        <w:ind w:left="840" w:leftChars="400"/>
        <w:rPr>
          <w:rFonts w:ascii="宋体" w:hAnsi="宋体" w:cs="宋体"/>
          <w:color w:val="000000"/>
        </w:rPr>
      </w:pPr>
      <w:r>
        <w:rPr>
          <w:rFonts w:hint="eastAsia" w:ascii="宋体" w:hAnsi="宋体" w:cs="宋体"/>
          <w:color w:val="000000"/>
        </w:rPr>
        <w:t>不具备采购公告中规定资质要求的。</w:t>
      </w:r>
    </w:p>
    <w:p w14:paraId="05C15B16">
      <w:pPr>
        <w:pStyle w:val="104"/>
        <w:widowControl/>
        <w:numPr>
          <w:ilvl w:val="0"/>
          <w:numId w:val="30"/>
        </w:numPr>
        <w:spacing w:line="312" w:lineRule="auto"/>
        <w:ind w:left="840" w:leftChars="400"/>
        <w:rPr>
          <w:rFonts w:ascii="宋体" w:hAnsi="宋体" w:cs="宋体"/>
          <w:color w:val="000000"/>
        </w:rPr>
      </w:pPr>
      <w:r>
        <w:rPr>
          <w:rFonts w:hint="eastAsia" w:ascii="宋体" w:hAnsi="宋体" w:cs="宋体"/>
          <w:color w:val="000000"/>
        </w:rPr>
        <w:t>不符合法律、法规和采购公告中规定的其他实质性要求的。</w:t>
      </w:r>
    </w:p>
    <w:p w14:paraId="65CFFFB4">
      <w:pPr>
        <w:pStyle w:val="104"/>
        <w:widowControl/>
        <w:numPr>
          <w:ilvl w:val="0"/>
          <w:numId w:val="30"/>
        </w:numPr>
        <w:spacing w:line="312" w:lineRule="auto"/>
        <w:ind w:left="840" w:leftChars="400"/>
        <w:rPr>
          <w:rFonts w:ascii="宋体" w:hAnsi="宋体" w:cs="宋体"/>
          <w:color w:val="000000" w:themeColor="text1"/>
          <w:szCs w:val="24"/>
          <w14:textFill>
            <w14:solidFill>
              <w14:schemeClr w14:val="tx1"/>
            </w14:solidFill>
          </w14:textFill>
        </w:rPr>
      </w:pPr>
      <w:r>
        <w:rPr>
          <w:rFonts w:hint="eastAsia" w:ascii="宋体" w:hAnsi="宋体" w:cs="宋体"/>
          <w:color w:val="000000"/>
        </w:rPr>
        <w:t>以他人的名义</w:t>
      </w:r>
      <w:bookmarkStart w:id="0" w:name="_Hlk88485478"/>
      <w:r>
        <w:rPr>
          <w:rFonts w:hint="eastAsia" w:ascii="宋体" w:hAnsi="宋体" w:cs="宋体"/>
          <w:color w:val="000000"/>
        </w:rPr>
        <w:t>参与竞价</w:t>
      </w:r>
      <w:bookmarkEnd w:id="0"/>
      <w:r>
        <w:rPr>
          <w:rFonts w:hint="eastAsia" w:ascii="宋体" w:hAnsi="宋体" w:cs="宋体"/>
          <w:color w:val="000000"/>
        </w:rPr>
        <w:t>、串通参与竞价、以行贿手段谋取成交或者以其他弄虚作假方式参与竞价的。</w:t>
      </w:r>
    </w:p>
    <w:p w14:paraId="77919CBD">
      <w:pPr>
        <w:snapToGrid w:val="0"/>
        <w:spacing w:line="312"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14:paraId="283704A2">
      <w:pPr>
        <w:spacing w:line="312"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14:paraId="61B98BFF">
      <w:pPr>
        <w:autoSpaceDE w:val="0"/>
        <w:autoSpaceDN w:val="0"/>
        <w:adjustRightInd w:val="0"/>
        <w:spacing w:line="312"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263CAAFA">
      <w:pPr>
        <w:pStyle w:val="30"/>
        <w:numPr>
          <w:ilvl w:val="0"/>
          <w:numId w:val="31"/>
        </w:numPr>
        <w:autoSpaceDE w:val="0"/>
        <w:autoSpaceDN w:val="0"/>
        <w:adjustRightInd w:val="0"/>
        <w:spacing w:line="312"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077FD89">
      <w:pPr>
        <w:pStyle w:val="30"/>
        <w:numPr>
          <w:ilvl w:val="0"/>
          <w:numId w:val="31"/>
        </w:numPr>
        <w:snapToGrid w:val="0"/>
        <w:spacing w:line="312"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1646138A">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19685367">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2545339">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080987C4">
      <w:pPr>
        <w:pStyle w:val="3"/>
        <w:pageBreakBefore/>
        <w:adjustRightInd w:val="0"/>
        <w:snapToGrid w:val="0"/>
        <w:spacing w:before="0" w:after="0" w:line="360" w:lineRule="auto"/>
        <w:jc w:val="center"/>
        <w:rPr>
          <w:rFonts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法定代表人授权委托书</w:t>
      </w:r>
    </w:p>
    <w:p w14:paraId="70AA2219">
      <w:pPr>
        <w:pStyle w:val="10"/>
        <w:spacing w:line="360" w:lineRule="auto"/>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本授权委托书声明：注册于</w:t>
      </w:r>
      <w:r>
        <w:rPr>
          <w:rFonts w:hint="eastAsia" w:hAnsi="宋体" w:cs="宋体"/>
          <w:color w:val="000000" w:themeColor="text1"/>
          <w:sz w:val="21"/>
          <w:u w:val="single"/>
          <w14:textFill>
            <w14:solidFill>
              <w14:schemeClr w14:val="tx1"/>
            </w14:solidFill>
          </w14:textFill>
        </w:rPr>
        <w:t xml:space="preserve"> （供应商地址）  </w:t>
      </w:r>
      <w:r>
        <w:rPr>
          <w:rFonts w:hint="eastAsia" w:hAnsi="宋体" w:cs="宋体"/>
          <w:color w:val="000000" w:themeColor="text1"/>
          <w:sz w:val="21"/>
          <w14:textFill>
            <w14:solidFill>
              <w14:schemeClr w14:val="tx1"/>
            </w14:solidFill>
          </w14:textFill>
        </w:rPr>
        <w:t>的</w:t>
      </w:r>
      <w:r>
        <w:rPr>
          <w:rFonts w:hint="eastAsia" w:hAnsi="宋体" w:cs="宋体"/>
          <w:color w:val="000000" w:themeColor="text1"/>
          <w:sz w:val="21"/>
          <w:u w:val="single"/>
          <w14:textFill>
            <w14:solidFill>
              <w14:schemeClr w14:val="tx1"/>
            </w14:solidFill>
          </w14:textFill>
        </w:rPr>
        <w:t xml:space="preserve">  （供应商名称）    </w:t>
      </w:r>
      <w:r>
        <w:rPr>
          <w:rFonts w:hint="eastAsia" w:hAnsi="宋体" w:cs="宋体"/>
          <w:color w:val="000000" w:themeColor="text1"/>
          <w:sz w:val="21"/>
          <w14:textFill>
            <w14:solidFill>
              <w14:schemeClr w14:val="tx1"/>
            </w14:solidFill>
          </w14:textFill>
        </w:rPr>
        <w:t>在下面签名的</w:t>
      </w:r>
      <w:r>
        <w:rPr>
          <w:rFonts w:hint="eastAsia" w:hAnsi="宋体" w:cs="宋体"/>
          <w:color w:val="000000" w:themeColor="text1"/>
          <w:sz w:val="21"/>
          <w:u w:val="single"/>
          <w14:textFill>
            <w14:solidFill>
              <w14:schemeClr w14:val="tx1"/>
            </w14:solidFill>
          </w14:textFill>
        </w:rPr>
        <w:t>（法定代表人姓名、职务）</w:t>
      </w:r>
      <w:r>
        <w:rPr>
          <w:rFonts w:hint="eastAsia" w:hAnsi="宋体" w:cs="宋体"/>
          <w:color w:val="000000" w:themeColor="text1"/>
          <w:sz w:val="21"/>
          <w14:textFill>
            <w14:solidFill>
              <w14:schemeClr w14:val="tx1"/>
            </w14:solidFill>
          </w14:textFill>
        </w:rPr>
        <w:t>在此授权本公司</w:t>
      </w:r>
      <w:r>
        <w:rPr>
          <w:rFonts w:hint="eastAsia" w:hAnsi="宋体" w:cs="宋体"/>
          <w:color w:val="000000" w:themeColor="text1"/>
          <w:sz w:val="21"/>
          <w:u w:val="single"/>
          <w14:textFill>
            <w14:solidFill>
              <w14:schemeClr w14:val="tx1"/>
            </w14:solidFill>
          </w14:textFill>
        </w:rPr>
        <w:t>（被授权人姓名、职务）</w:t>
      </w:r>
      <w:r>
        <w:rPr>
          <w:rFonts w:hint="eastAsia" w:hAnsi="宋体" w:cs="宋体"/>
          <w:color w:val="000000" w:themeColor="text1"/>
          <w:sz w:val="21"/>
          <w14:textFill>
            <w14:solidFill>
              <w14:schemeClr w14:val="tx1"/>
            </w14:solidFill>
          </w14:textFill>
        </w:rPr>
        <w:t>作为我公司的合法代理人，就</w:t>
      </w:r>
      <w:r>
        <w:rPr>
          <w:rFonts w:hint="eastAsia" w:hAnsi="宋体" w:cs="宋体"/>
          <w:b/>
          <w:bCs/>
          <w:color w:val="000000" w:themeColor="text1"/>
          <w:sz w:val="21"/>
          <w:u w:val="single"/>
          <w:lang w:eastAsia="zh-CN"/>
          <w14:textFill>
            <w14:solidFill>
              <w14:schemeClr w14:val="tx1"/>
            </w14:solidFill>
          </w14:textFill>
        </w:rPr>
        <w:t>广东省江门监狱（企业）2024-2025年大巴车租赁服务项目（第三次竞价）</w:t>
      </w:r>
      <w:r>
        <w:rPr>
          <w:rFonts w:hint="eastAsia" w:hAnsi="宋体" w:cs="宋体"/>
          <w:color w:val="000000" w:themeColor="text1"/>
          <w:sz w:val="21"/>
          <w14:textFill>
            <w14:solidFill>
              <w14:schemeClr w14:val="tx1"/>
            </w14:solidFill>
          </w14:textFill>
        </w:rPr>
        <w:t>的竞价采购活动，采购合同的签订、执行、完成和售后服务，作为供应商代表以我方的名义处理一切与之有关的事务。</w:t>
      </w:r>
    </w:p>
    <w:p w14:paraId="49EB0641">
      <w:pPr>
        <w:pStyle w:val="10"/>
        <w:spacing w:line="360" w:lineRule="auto"/>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被授权人（供应商授权代表）无转委托权限。</w:t>
      </w:r>
    </w:p>
    <w:p w14:paraId="585BB81D">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本授权书自法定代表人签字之日起生效，特此声明。</w:t>
      </w:r>
    </w:p>
    <w:p w14:paraId="51B31BD5">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随附1、《法定代表人证明书》；</w:t>
      </w:r>
    </w:p>
    <w:p w14:paraId="5F3F986A">
      <w:pPr>
        <w:spacing w:line="360" w:lineRule="auto"/>
        <w:rPr>
          <w:rFonts w:ascii="宋体" w:hAnsi="宋体" w:eastAsia="宋体" w:cs="宋体"/>
          <w:color w:val="000000" w:themeColor="text1"/>
          <w:szCs w:val="21"/>
          <w14:textFill>
            <w14:solidFill>
              <w14:schemeClr w14:val="tx1"/>
            </w14:solidFill>
          </w14:textFill>
        </w:rPr>
      </w:pPr>
    </w:p>
    <w:p w14:paraId="25C6F2C6">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供应商名称（盖公章）：</w:t>
      </w:r>
    </w:p>
    <w:p w14:paraId="5C5C6EB8">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      址：</w:t>
      </w:r>
    </w:p>
    <w:p w14:paraId="61106C0C">
      <w:pPr>
        <w:tabs>
          <w:tab w:val="left" w:pos="3780"/>
        </w:tabs>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法定代表人（签字或盖章）：                         签字日期：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14:paraId="4E0DF514">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D8EC89">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DECADD">
                              <w:pPr>
                                <w:jc w:val="center"/>
                              </w:pPr>
                              <w:r>
                                <w:rPr>
                                  <w:rFonts w:hint="eastAsia"/>
                                </w:rPr>
                                <w:t>身份证（反面）</w:t>
                              </w:r>
                            </w:p>
                            <w:p w14:paraId="1119557B"/>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52D8EC89">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FDECADD">
                        <w:pPr>
                          <w:jc w:val="center"/>
                        </w:pPr>
                        <w:r>
                          <w:rPr>
                            <w:rFonts w:hint="eastAsia"/>
                          </w:rPr>
                          <w:t>身份证（反面）</w:t>
                        </w:r>
                      </w:p>
                      <w:p w14:paraId="1119557B"/>
                    </w:txbxContent>
                  </v:textbox>
                </v:rect>
              </v:group>
            </w:pict>
          </mc:Fallback>
        </mc:AlternateContent>
      </w:r>
    </w:p>
    <w:p w14:paraId="087FEF9D">
      <w:pPr>
        <w:spacing w:line="360" w:lineRule="auto"/>
        <w:rPr>
          <w:rFonts w:ascii="宋体" w:hAnsi="宋体" w:eastAsia="宋体" w:cs="宋体"/>
          <w:color w:val="000000" w:themeColor="text1"/>
          <w:szCs w:val="21"/>
          <w14:textFill>
            <w14:solidFill>
              <w14:schemeClr w14:val="tx1"/>
            </w14:solidFill>
          </w14:textFill>
        </w:rPr>
      </w:pPr>
    </w:p>
    <w:p w14:paraId="2F180A5E">
      <w:pPr>
        <w:spacing w:line="360" w:lineRule="auto"/>
        <w:rPr>
          <w:rFonts w:ascii="宋体" w:hAnsi="宋体" w:eastAsia="宋体" w:cs="宋体"/>
          <w:color w:val="000000" w:themeColor="text1"/>
          <w:szCs w:val="21"/>
          <w14:textFill>
            <w14:solidFill>
              <w14:schemeClr w14:val="tx1"/>
            </w14:solidFill>
          </w14:textFill>
        </w:rPr>
      </w:pPr>
    </w:p>
    <w:p w14:paraId="485271B1">
      <w:pPr>
        <w:spacing w:line="360" w:lineRule="auto"/>
        <w:rPr>
          <w:rFonts w:ascii="宋体" w:hAnsi="宋体" w:eastAsia="宋体" w:cs="宋体"/>
          <w:color w:val="000000" w:themeColor="text1"/>
          <w:szCs w:val="21"/>
          <w14:textFill>
            <w14:solidFill>
              <w14:schemeClr w14:val="tx1"/>
            </w14:solidFill>
          </w14:textFill>
        </w:rPr>
      </w:pPr>
    </w:p>
    <w:p w14:paraId="1DE08053">
      <w:pPr>
        <w:spacing w:line="360" w:lineRule="auto"/>
        <w:rPr>
          <w:rFonts w:ascii="宋体" w:hAnsi="宋体" w:eastAsia="宋体" w:cs="宋体"/>
          <w:color w:val="000000" w:themeColor="text1"/>
          <w:szCs w:val="21"/>
          <w14:textFill>
            <w14:solidFill>
              <w14:schemeClr w14:val="tx1"/>
            </w14:solidFill>
          </w14:textFill>
        </w:rPr>
      </w:pPr>
    </w:p>
    <w:p w14:paraId="48A7AEA4">
      <w:pPr>
        <w:spacing w:line="360" w:lineRule="auto"/>
        <w:rPr>
          <w:rFonts w:ascii="宋体" w:hAnsi="宋体" w:eastAsia="宋体" w:cs="宋体"/>
          <w:color w:val="000000" w:themeColor="text1"/>
          <w:szCs w:val="21"/>
          <w14:textFill>
            <w14:solidFill>
              <w14:schemeClr w14:val="tx1"/>
            </w14:solidFill>
          </w14:textFill>
        </w:rPr>
      </w:pPr>
    </w:p>
    <w:p w14:paraId="63E3B626">
      <w:pPr>
        <w:spacing w:line="360" w:lineRule="auto"/>
        <w:rPr>
          <w:rFonts w:ascii="宋体" w:hAnsi="宋体" w:eastAsia="宋体" w:cs="宋体"/>
          <w:color w:val="000000" w:themeColor="text1"/>
          <w:szCs w:val="21"/>
          <w14:textFill>
            <w14:solidFill>
              <w14:schemeClr w14:val="tx1"/>
            </w14:solidFill>
          </w14:textFill>
        </w:rPr>
      </w:pPr>
    </w:p>
    <w:p w14:paraId="31CFB136">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p>
    <w:p w14:paraId="07CE438E">
      <w:pPr>
        <w:pStyle w:val="3"/>
        <w:adjustRightInd w:val="0"/>
        <w:snapToGrid w:val="0"/>
        <w:spacing w:before="0" w:after="0" w:line="360" w:lineRule="auto"/>
        <w:jc w:val="center"/>
        <w:rPr>
          <w:rFonts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法定代表人证明书</w:t>
      </w:r>
    </w:p>
    <w:p w14:paraId="0F025763">
      <w:pPr>
        <w:tabs>
          <w:tab w:val="left" w:pos="900"/>
        </w:tabs>
        <w:spacing w:line="480" w:lineRule="auto"/>
        <w:ind w:firstLine="945" w:firstLineChars="4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同志，现任我单位</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职务，为法定代表人，特此证明。</w:t>
      </w:r>
    </w:p>
    <w:p w14:paraId="67DF184D">
      <w:pPr>
        <w:spacing w:line="48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本证明书自签发之日起生效，有效期与本公司参与竞价的文件中标注的有效期相同。</w:t>
      </w:r>
    </w:p>
    <w:p w14:paraId="74B429AC">
      <w:pPr>
        <w:spacing w:line="48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w:t>
      </w:r>
    </w:p>
    <w:p w14:paraId="3EAF944F">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营业执照（注册号）：                       </w:t>
      </w:r>
    </w:p>
    <w:p w14:paraId="70D97908">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经济性质：</w:t>
      </w:r>
    </w:p>
    <w:p w14:paraId="62051C0B">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主营（产）：</w:t>
      </w:r>
    </w:p>
    <w:p w14:paraId="7911C0D0">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兼营（产）：</w:t>
      </w:r>
    </w:p>
    <w:p w14:paraId="391EDE34">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184AC8">
                              <w:pPr>
                                <w:jc w:val="center"/>
                              </w:pPr>
                              <w:r>
                                <w:rPr>
                                  <w:rFonts w:hint="eastAsia"/>
                                </w:rPr>
                                <w:t>身份证（正面）</w:t>
                              </w:r>
                            </w:p>
                            <w:p w14:paraId="75F991A7">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FFB082">
                              <w:pPr>
                                <w:jc w:val="center"/>
                              </w:pPr>
                              <w:r>
                                <w:rPr>
                                  <w:rFonts w:hint="eastAsia"/>
                                </w:rPr>
                                <w:t>身份证（反面）</w:t>
                              </w:r>
                            </w:p>
                            <w:p w14:paraId="74232BAA">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3184AC8">
                        <w:pPr>
                          <w:jc w:val="center"/>
                        </w:pPr>
                        <w:r>
                          <w:rPr>
                            <w:rFonts w:hint="eastAsia"/>
                          </w:rPr>
                          <w:t>身份证（正面）</w:t>
                        </w:r>
                      </w:p>
                      <w:p w14:paraId="75F991A7">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8FFB082">
                        <w:pPr>
                          <w:jc w:val="center"/>
                        </w:pPr>
                        <w:r>
                          <w:rPr>
                            <w:rFonts w:hint="eastAsia"/>
                          </w:rPr>
                          <w:t>身份证（反面）</w:t>
                        </w:r>
                      </w:p>
                      <w:p w14:paraId="74232BAA">
                        <w:pPr>
                          <w:ind w:firstLine="1050" w:firstLineChars="500"/>
                        </w:pPr>
                      </w:p>
                    </w:txbxContent>
                  </v:textbox>
                </v:rect>
              </v:group>
            </w:pict>
          </mc:Fallback>
        </mc:AlternateContent>
      </w:r>
    </w:p>
    <w:p w14:paraId="703F476E">
      <w:pPr>
        <w:spacing w:line="500" w:lineRule="exact"/>
        <w:rPr>
          <w:rFonts w:ascii="宋体" w:hAnsi="宋体" w:eastAsia="宋体" w:cs="宋体"/>
          <w:b/>
          <w:bCs/>
          <w:color w:val="000000" w:themeColor="text1"/>
          <w:szCs w:val="21"/>
          <w14:textFill>
            <w14:solidFill>
              <w14:schemeClr w14:val="tx1"/>
            </w14:solidFill>
          </w14:textFill>
        </w:rPr>
      </w:pPr>
    </w:p>
    <w:p w14:paraId="46A43F4C">
      <w:pPr>
        <w:spacing w:line="500" w:lineRule="exact"/>
        <w:rPr>
          <w:rFonts w:ascii="宋体" w:hAnsi="宋体" w:eastAsia="宋体" w:cs="宋体"/>
          <w:b/>
          <w:bCs/>
          <w:color w:val="000000" w:themeColor="text1"/>
          <w:szCs w:val="21"/>
          <w14:textFill>
            <w14:solidFill>
              <w14:schemeClr w14:val="tx1"/>
            </w14:solidFill>
          </w14:textFill>
        </w:rPr>
      </w:pPr>
    </w:p>
    <w:p w14:paraId="261D15A9">
      <w:pPr>
        <w:spacing w:line="500" w:lineRule="exact"/>
        <w:rPr>
          <w:rFonts w:ascii="宋体" w:hAnsi="宋体" w:eastAsia="宋体" w:cs="宋体"/>
          <w:b/>
          <w:bCs/>
          <w:color w:val="000000" w:themeColor="text1"/>
          <w14:textFill>
            <w14:solidFill>
              <w14:schemeClr w14:val="tx1"/>
            </w14:solidFill>
          </w14:textFill>
        </w:rPr>
      </w:pPr>
    </w:p>
    <w:p w14:paraId="44D4C012">
      <w:pPr>
        <w:spacing w:line="500" w:lineRule="exact"/>
        <w:rPr>
          <w:rFonts w:ascii="宋体" w:hAnsi="宋体" w:eastAsia="宋体" w:cs="宋体"/>
          <w:b/>
          <w:bCs/>
          <w:color w:val="000000" w:themeColor="text1"/>
          <w14:textFill>
            <w14:solidFill>
              <w14:schemeClr w14:val="tx1"/>
            </w14:solidFill>
          </w14:textFill>
        </w:rPr>
      </w:pPr>
    </w:p>
    <w:p w14:paraId="30D95DEA">
      <w:pPr>
        <w:spacing w:line="500" w:lineRule="exact"/>
        <w:rPr>
          <w:rFonts w:ascii="宋体" w:hAnsi="宋体" w:eastAsia="宋体" w:cs="宋体"/>
          <w:b/>
          <w:bCs/>
          <w:color w:val="000000" w:themeColor="text1"/>
          <w14:textFill>
            <w14:solidFill>
              <w14:schemeClr w14:val="tx1"/>
            </w14:solidFill>
          </w14:textFill>
        </w:rPr>
      </w:pPr>
    </w:p>
    <w:p w14:paraId="1DF498A6">
      <w:pPr>
        <w:spacing w:line="500" w:lineRule="exact"/>
        <w:rPr>
          <w:rFonts w:ascii="宋体" w:hAnsi="宋体" w:eastAsia="宋体" w:cs="宋体"/>
          <w:b/>
          <w:bCs/>
          <w:color w:val="000000" w:themeColor="text1"/>
          <w14:textFill>
            <w14:solidFill>
              <w14:schemeClr w14:val="tx1"/>
            </w14:solidFill>
          </w14:textFill>
        </w:rPr>
      </w:pPr>
    </w:p>
    <w:p w14:paraId="4B90EC73">
      <w:pPr>
        <w:spacing w:line="500" w:lineRule="exact"/>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14:paraId="11CBD0F2">
      <w:pPr>
        <w:spacing w:line="5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供应商名称：（盖公章）：</w:t>
      </w:r>
    </w:p>
    <w:p w14:paraId="531B8D3C">
      <w:pPr>
        <w:spacing w:line="5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地址：</w:t>
      </w:r>
    </w:p>
    <w:p w14:paraId="63060EE9">
      <w:pPr>
        <w:spacing w:line="5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日期：</w:t>
      </w:r>
    </w:p>
    <w:p w14:paraId="7A76F1DC">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p>
    <w:p w14:paraId="4029705F">
      <w:pPr>
        <w:widowControl/>
        <w:jc w:val="center"/>
        <w:outlineLvl w:val="1"/>
        <w:rPr>
          <w:rFonts w:ascii="宋体" w:hAnsi="宋体" w:eastAsia="宋体" w:cs="宋体"/>
          <w:b/>
          <w:bCs/>
          <w:color w:val="000000"/>
          <w:sz w:val="36"/>
          <w:szCs w:val="40"/>
        </w:rPr>
      </w:pPr>
      <w:r>
        <w:rPr>
          <w:rFonts w:hint="eastAsia" w:ascii="宋体" w:hAnsi="宋体" w:eastAsia="宋体" w:cs="宋体"/>
          <w:b/>
          <w:bCs/>
          <w:color w:val="000000"/>
          <w:kern w:val="0"/>
          <w:sz w:val="36"/>
          <w:szCs w:val="40"/>
          <w:lang w:bidi="ar"/>
        </w:rPr>
        <w:t>投标人廉政承诺函</w:t>
      </w:r>
    </w:p>
    <w:p w14:paraId="10C8B246">
      <w:pPr>
        <w:widowControl/>
        <w:jc w:val="left"/>
        <w:rPr>
          <w:rFonts w:ascii="宋体" w:hAnsi="宋体" w:eastAsia="宋体" w:cs="宋体"/>
          <w:color w:val="000000"/>
          <w:szCs w:val="21"/>
        </w:rPr>
      </w:pPr>
      <w:r>
        <w:rPr>
          <w:rFonts w:hint="eastAsia" w:ascii="宋体" w:hAnsi="宋体" w:eastAsia="宋体" w:cs="宋体"/>
          <w:color w:val="000000"/>
          <w:kern w:val="0"/>
          <w:szCs w:val="21"/>
          <w:u w:val="single"/>
          <w:lang w:bidi="ar"/>
        </w:rPr>
        <w:t>广东省江门监狱：</w:t>
      </w:r>
    </w:p>
    <w:p w14:paraId="7E6BDF06">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贵单位</w:t>
      </w:r>
      <w:r>
        <w:rPr>
          <w:rFonts w:hint="eastAsia" w:ascii="宋体" w:hAnsi="宋体" w:eastAsia="宋体" w:cs="宋体"/>
          <w:color w:val="000000"/>
          <w:kern w:val="0"/>
          <w:szCs w:val="21"/>
          <w:u w:val="single"/>
          <w:lang w:bidi="ar"/>
        </w:rPr>
        <w:t>　　　</w:t>
      </w:r>
      <w:r>
        <w:rPr>
          <w:rFonts w:hint="eastAsia" w:ascii="宋体" w:hAnsi="宋体" w:eastAsia="宋体" w:cs="宋体"/>
          <w:color w:val="000000"/>
          <w:kern w:val="0"/>
          <w:szCs w:val="21"/>
          <w:lang w:bidi="ar"/>
        </w:rPr>
        <w:t>年</w:t>
      </w:r>
      <w:r>
        <w:rPr>
          <w:rFonts w:hint="eastAsia" w:ascii="宋体" w:hAnsi="宋体" w:eastAsia="宋体" w:cs="宋体"/>
          <w:color w:val="000000"/>
          <w:kern w:val="0"/>
          <w:szCs w:val="21"/>
          <w:u w:val="single"/>
          <w:lang w:bidi="ar"/>
        </w:rPr>
        <w:t>　　</w:t>
      </w:r>
      <w:r>
        <w:rPr>
          <w:rFonts w:hint="eastAsia" w:ascii="宋体" w:hAnsi="宋体" w:eastAsia="宋体" w:cs="宋体"/>
          <w:color w:val="000000"/>
          <w:kern w:val="0"/>
          <w:szCs w:val="21"/>
          <w:lang w:bidi="ar"/>
        </w:rPr>
        <w:t>月</w:t>
      </w:r>
      <w:r>
        <w:rPr>
          <w:rFonts w:hint="eastAsia" w:ascii="宋体" w:hAnsi="宋体" w:eastAsia="宋体" w:cs="宋体"/>
          <w:color w:val="000000"/>
          <w:kern w:val="0"/>
          <w:szCs w:val="21"/>
          <w:u w:val="single"/>
          <w:lang w:bidi="ar"/>
        </w:rPr>
        <w:t>　　</w:t>
      </w:r>
      <w:r>
        <w:rPr>
          <w:rFonts w:hint="eastAsia" w:ascii="宋体" w:hAnsi="宋体" w:eastAsia="宋体" w:cs="宋体"/>
          <w:color w:val="000000"/>
          <w:kern w:val="0"/>
          <w:szCs w:val="21"/>
          <w:lang w:bidi="ar"/>
        </w:rPr>
        <w:t>日发布的项目（项目编号：）的招标公告，本公司（企业）愿意参加投标，并作出如下廉洁承诺：</w:t>
      </w:r>
    </w:p>
    <w:p w14:paraId="0B57E0D8">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1.本公司（企业）严格遵守国家有关法律法规以及廉洁从业有关规定，积极营造公平公正的政府采购活动环境。</w:t>
      </w:r>
    </w:p>
    <w:p w14:paraId="45597517">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2.加强本公司（企业）相关人员的管理和廉洁从业教育，自觉抵制不廉洁行为。在商务活动中发现存在违规违纪违法行为，将及时向监察部门或司法机关举报。</w:t>
      </w:r>
    </w:p>
    <w:p w14:paraId="13EDDD28">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3.不向采购人及其人员提供回扣、礼金、有价证券、支付凭证、贵重物品等。</w:t>
      </w:r>
    </w:p>
    <w:p w14:paraId="274A0D4B">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4.不为采购人及其人员报销应由采购人或个人支付的费用。</w:t>
      </w:r>
    </w:p>
    <w:p w14:paraId="5EECADD7">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5.不为采购人员投资入股、个人借款或买卖股票、债券等提供方便。</w:t>
      </w:r>
    </w:p>
    <w:p w14:paraId="38D608C4">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6.不为采购人员购买或装修住房、婚丧嫁娶、配偶子女上学或工作安排以及出国（境）、旅游等提供方便。</w:t>
      </w:r>
    </w:p>
    <w:p w14:paraId="061B241E">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7.不为采购人员安排有可能影响公正执行公务的宴请、健身、娱乐等活动。</w:t>
      </w:r>
    </w:p>
    <w:p w14:paraId="5A454F5D">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8.不为采购人及其人员购置或提供通讯工具、交通工具和高档办公用品。</w:t>
      </w:r>
    </w:p>
    <w:p w14:paraId="30029307">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9.不为采购人员的配偶、子女及其他亲属谋取不正当利益提供方便。</w:t>
      </w:r>
    </w:p>
    <w:p w14:paraId="6DCF5120">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10.不违反规定安排采购人员在本公司（企业）或本公司（企业）相关企业兼职和领取兼职工资及报酬。</w:t>
      </w:r>
    </w:p>
    <w:p w14:paraId="456833CF">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11.不利用非法手段向采购人员打探有关涉及采购人的商业秘密、业务渠道等。</w:t>
      </w:r>
    </w:p>
    <w:p w14:paraId="4998575A">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12.采购人对涉嫌不廉洁的商业行为进行调查时，本公司（企业）将积极配合，提供相关证据、佐证材料。</w:t>
      </w:r>
    </w:p>
    <w:p w14:paraId="745BF8A6">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本公司（企业）承诺在本次招标采购活动中，如有违反上述廉洁行为，所造成的损失、不良后果及法律责任，均由我公司（企业）承担。本公司（企业）及相关工作人员违反第3、4、5、6、7、8、9、10、11条，按投标金额30%向甲方支付违约金，同时按管理权限，依据有关规定给予党纪、政纪组织处理，给甲方单位造成经济损失的，应予以经济赔偿。</w:t>
      </w:r>
    </w:p>
    <w:p w14:paraId="075EFA29">
      <w:pPr>
        <w:snapToGrid w:val="0"/>
        <w:spacing w:line="360" w:lineRule="auto"/>
        <w:ind w:firstLine="420" w:firstLineChars="200"/>
        <w:rPr>
          <w:rFonts w:ascii="宋体" w:hAnsi="宋体" w:eastAsia="宋体" w:cs="宋体"/>
          <w:color w:val="000000"/>
          <w:szCs w:val="21"/>
        </w:rPr>
      </w:pPr>
    </w:p>
    <w:p w14:paraId="61AFA220">
      <w:pPr>
        <w:spacing w:line="500" w:lineRule="exact"/>
        <w:ind w:firstLine="109" w:firstLineChars="50"/>
        <w:jc w:val="right"/>
        <w:rPr>
          <w:rFonts w:ascii="宋体" w:hAnsi="宋体" w:eastAsia="宋体" w:cs="宋体"/>
          <w:color w:val="000000"/>
          <w:szCs w:val="21"/>
          <w:u w:val="single"/>
        </w:rPr>
      </w:pPr>
      <w:r>
        <w:rPr>
          <w:rFonts w:hint="eastAsia" w:ascii="宋体" w:hAnsi="宋体" w:eastAsia="宋体" w:cs="宋体"/>
          <w:color w:val="000000"/>
          <w:spacing w:val="4"/>
          <w:kern w:val="0"/>
          <w:szCs w:val="21"/>
          <w:lang w:bidi="ar"/>
        </w:rPr>
        <w:t>投标人名称（</w:t>
      </w:r>
      <w:r>
        <w:rPr>
          <w:rFonts w:hint="eastAsia" w:ascii="宋体" w:hAnsi="宋体" w:eastAsia="宋体" w:cs="宋体"/>
          <w:color w:val="000000"/>
          <w:kern w:val="0"/>
          <w:szCs w:val="21"/>
          <w:lang w:bidi="ar"/>
        </w:rPr>
        <w:t>单位盖</w:t>
      </w:r>
      <w:r>
        <w:rPr>
          <w:rFonts w:hint="eastAsia" w:ascii="宋体" w:hAnsi="宋体" w:eastAsia="宋体" w:cs="宋体"/>
          <w:color w:val="000000"/>
          <w:spacing w:val="4"/>
          <w:kern w:val="0"/>
          <w:szCs w:val="21"/>
          <w:lang w:bidi="ar"/>
        </w:rPr>
        <w:t>公章）：</w:t>
      </w:r>
    </w:p>
    <w:p w14:paraId="29EB9E69">
      <w:pPr>
        <w:spacing w:line="360" w:lineRule="auto"/>
        <w:ind w:left="3570" w:leftChars="1700"/>
        <w:jc w:val="right"/>
        <w:rPr>
          <w:rFonts w:ascii="宋体" w:hAnsi="宋体" w:eastAsia="宋体" w:cs="宋体"/>
          <w:color w:val="000000"/>
          <w:szCs w:val="21"/>
          <w:u w:val="single"/>
        </w:rPr>
      </w:pPr>
      <w:r>
        <w:rPr>
          <w:rFonts w:hint="eastAsia" w:ascii="宋体" w:hAnsi="宋体" w:eastAsia="宋体" w:cs="宋体"/>
          <w:color w:val="000000"/>
          <w:spacing w:val="4"/>
          <w:kern w:val="0"/>
          <w:szCs w:val="21"/>
          <w:lang w:bidi="ar"/>
        </w:rPr>
        <w:t>法定代表人（签名）：</w:t>
      </w:r>
    </w:p>
    <w:p w14:paraId="4F28F47D">
      <w:pPr>
        <w:widowControl/>
        <w:ind w:left="5040" w:leftChars="2400"/>
        <w:jc w:val="right"/>
        <w:rPr>
          <w:rFonts w:ascii="宋体" w:hAnsi="宋体" w:eastAsia="宋体" w:cs="宋体"/>
          <w:color w:val="000000"/>
          <w:szCs w:val="21"/>
        </w:rPr>
      </w:pPr>
      <w:r>
        <w:rPr>
          <w:rFonts w:hint="eastAsia" w:ascii="宋体" w:hAnsi="宋体" w:eastAsia="宋体" w:cs="宋体"/>
          <w:color w:val="000000"/>
          <w:spacing w:val="4"/>
          <w:kern w:val="0"/>
          <w:szCs w:val="21"/>
          <w:lang w:bidi="ar"/>
        </w:rPr>
        <w:t>日期：</w:t>
      </w:r>
    </w:p>
    <w:p w14:paraId="71385126">
      <w:pPr>
        <w:rPr>
          <w:rFonts w:ascii="等线" w:hAnsi="等线" w:eastAsia="等线" w:cs="等线"/>
        </w:rPr>
      </w:pPr>
    </w:p>
    <w:p w14:paraId="188E14AB">
      <w:pPr>
        <w:rPr>
          <w:rFonts w:ascii="宋体" w:hAnsi="宋体" w:eastAsia="宋体" w:cs="宋体"/>
          <w:b/>
          <w:color w:val="000000"/>
          <w:sz w:val="44"/>
          <w:szCs w:val="44"/>
        </w:rPr>
      </w:pPr>
      <w:r>
        <w:rPr>
          <w:rFonts w:hint="eastAsia" w:ascii="宋体" w:hAnsi="宋体" w:eastAsia="宋体" w:cs="宋体"/>
          <w:b/>
          <w:color w:val="000000"/>
          <w:sz w:val="44"/>
          <w:szCs w:val="44"/>
        </w:rPr>
        <w:br w:type="page"/>
      </w:r>
    </w:p>
    <w:p w14:paraId="1DBBB353">
      <w:pPr>
        <w:jc w:val="center"/>
        <w:outlineLvl w:val="1"/>
        <w:rPr>
          <w:rFonts w:ascii="宋体" w:hAnsi="宋体" w:eastAsia="宋体" w:cs="宋体"/>
          <w:b/>
          <w:color w:val="000000"/>
          <w:sz w:val="36"/>
          <w:szCs w:val="36"/>
        </w:rPr>
      </w:pPr>
      <w:r>
        <w:rPr>
          <w:rFonts w:hint="eastAsia" w:ascii="宋体" w:hAnsi="宋体" w:eastAsia="宋体" w:cs="宋体"/>
          <w:b/>
          <w:color w:val="000000"/>
          <w:kern w:val="0"/>
          <w:sz w:val="36"/>
          <w:szCs w:val="36"/>
          <w:lang w:bidi="ar"/>
        </w:rPr>
        <w:t>中标人廉洁承诺书</w:t>
      </w:r>
    </w:p>
    <w:p w14:paraId="44DB2A67">
      <w:pPr>
        <w:rPr>
          <w:rFonts w:ascii="仿宋" w:hAnsi="仿宋" w:eastAsia="仿宋" w:cs="仿宋"/>
          <w:color w:val="000000"/>
          <w:sz w:val="28"/>
          <w:szCs w:val="28"/>
        </w:rPr>
      </w:pPr>
    </w:p>
    <w:p w14:paraId="26F6948D">
      <w:pPr>
        <w:spacing w:line="360" w:lineRule="auto"/>
        <w:rPr>
          <w:rFonts w:ascii="宋体" w:hAnsi="宋体" w:eastAsia="宋体" w:cs="宋体"/>
          <w:color w:val="000000"/>
          <w:szCs w:val="21"/>
        </w:rPr>
      </w:pPr>
      <w:r>
        <w:rPr>
          <w:rFonts w:hint="eastAsia" w:ascii="宋体" w:hAnsi="宋体" w:eastAsia="宋体" w:cs="宋体"/>
          <w:color w:val="000000"/>
          <w:kern w:val="0"/>
          <w:szCs w:val="21"/>
          <w:u w:val="single"/>
          <w:lang w:bidi="ar"/>
        </w:rPr>
        <w:t>（单位名称）：</w:t>
      </w:r>
    </w:p>
    <w:p w14:paraId="5CADA49C">
      <w:pPr>
        <w:spacing w:line="360" w:lineRule="auto"/>
        <w:ind w:left="105" w:leftChars="50" w:firstLine="420" w:firstLineChars="200"/>
        <w:rPr>
          <w:rFonts w:ascii="宋体" w:hAnsi="宋体" w:eastAsia="宋体" w:cs="宋体"/>
          <w:bCs/>
          <w:color w:val="000000"/>
          <w:szCs w:val="21"/>
        </w:rPr>
      </w:pPr>
      <w:r>
        <w:rPr>
          <w:rFonts w:hint="eastAsia" w:ascii="宋体" w:hAnsi="宋体" w:eastAsia="宋体" w:cs="宋体"/>
          <w:color w:val="000000"/>
          <w:kern w:val="0"/>
          <w:szCs w:val="21"/>
          <w:lang w:bidi="ar"/>
        </w:rPr>
        <w:t>本公司（企业）</w:t>
      </w:r>
      <w:r>
        <w:rPr>
          <w:rFonts w:hint="eastAsia" w:ascii="宋体" w:hAnsi="宋体" w:eastAsia="宋体" w:cs="宋体"/>
          <w:bCs/>
          <w:color w:val="000000"/>
          <w:kern w:val="0"/>
          <w:szCs w:val="21"/>
          <w:lang w:bidi="ar"/>
        </w:rPr>
        <w:t>作为贵单位</w:t>
      </w:r>
      <w:r>
        <w:rPr>
          <w:rFonts w:hint="eastAsia" w:ascii="宋体" w:hAnsi="宋体" w:eastAsia="宋体" w:cs="宋体"/>
          <w:color w:val="000000"/>
          <w:kern w:val="0"/>
          <w:szCs w:val="21"/>
          <w:lang w:bidi="ar"/>
        </w:rPr>
        <w:t>项目（项目编号：  ）</w:t>
      </w:r>
      <w:r>
        <w:rPr>
          <w:rFonts w:hint="eastAsia" w:ascii="宋体" w:hAnsi="宋体" w:eastAsia="宋体" w:cs="宋体"/>
          <w:bCs/>
          <w:color w:val="000000"/>
          <w:kern w:val="0"/>
          <w:szCs w:val="21"/>
          <w:lang w:bidi="ar"/>
        </w:rPr>
        <w:t>的合作单位，现就合作期间的廉洁自律工作作以下承诺：</w:t>
      </w:r>
    </w:p>
    <w:p w14:paraId="0C90E824">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1.本公司（企业）严格遵守国家有关法律法规以及廉洁从业有关规定，积极营造公平公正的政府采购活动环境。</w:t>
      </w:r>
    </w:p>
    <w:p w14:paraId="2E265D09">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2.加强本公司（企业）相关人员的管理和廉洁从业教育，自觉抵制不廉洁行为。在商务活动中发现存在违规违纪违法行为，将及时向监察部门或司法机关举报。</w:t>
      </w:r>
    </w:p>
    <w:p w14:paraId="10CBDF57">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3.不向采购人及其人员提供回扣、礼金、有价证券、支付凭证、贵重物品等。</w:t>
      </w:r>
    </w:p>
    <w:p w14:paraId="7843C180">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4.不为采购人及其人员报销应由采购人或个人支付的费用。</w:t>
      </w:r>
    </w:p>
    <w:p w14:paraId="5A6354D8">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5.不为采购人员投资入股、个人借款或买卖股票、债券等提供方便。</w:t>
      </w:r>
    </w:p>
    <w:p w14:paraId="2FBABA5C">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6.不为采购人员购买或装修住房、婚丧嫁娶、配偶子女上学或工作安排以及出国（境）、旅游等提供方便。</w:t>
      </w:r>
    </w:p>
    <w:p w14:paraId="298C37BC">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7.不为采购人员安排有可能影响公正执行公务的宴请、健身、娱乐等活动。</w:t>
      </w:r>
    </w:p>
    <w:p w14:paraId="0342F8BF">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8.不为采购人及其人员购置或提供通讯工具、交通工具和高档办公用品。</w:t>
      </w:r>
    </w:p>
    <w:p w14:paraId="3B4D7BDF">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9.不为采购人员的配偶、子女及其他亲属谋取不正当利益提供方便。</w:t>
      </w:r>
    </w:p>
    <w:p w14:paraId="2695F49B">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10.不违反规定安排采购人员在本公司（企业）或本公司（企业）相关企业兼职和领取兼职工资及报酬。</w:t>
      </w:r>
    </w:p>
    <w:p w14:paraId="61D59993">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11.不利用非法手段向采购人员打探有关涉及采购人的商业秘密、业务渠道等。</w:t>
      </w:r>
    </w:p>
    <w:p w14:paraId="5A71903D">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12.采购人对涉嫌不廉洁的商业行为进行调查时，本公司（企业）将积极配合，提供相关证据、佐证材料。</w:t>
      </w:r>
    </w:p>
    <w:p w14:paraId="51B76D52">
      <w:pPr>
        <w:snapToGri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kern w:val="0"/>
          <w:szCs w:val="21"/>
          <w:lang w:bidi="ar"/>
        </w:rPr>
        <w:t>本公司（企业）承诺在本次招标采购活动中，如有违反上述廉洁行为，所造成的损失、不良后果及法律责任，均由我公司（企业）承担。本公司（企业）及相关工作人员违反第3、4、5、6、7、8、9、10、11条，按合同金额30%向甲方支付违约金，同时按管理权限，依据有关规定给予党纪、政纪组织处理，给甲方单位造成经济损失的，应予以经济赔偿。</w:t>
      </w:r>
    </w:p>
    <w:p w14:paraId="04E9B19E">
      <w:pPr>
        <w:snapToGrid w:val="0"/>
        <w:spacing w:line="360" w:lineRule="auto"/>
        <w:ind w:firstLine="420" w:firstLineChars="200"/>
        <w:rPr>
          <w:rFonts w:ascii="宋体" w:hAnsi="宋体" w:eastAsia="宋体" w:cs="宋体"/>
          <w:color w:val="000000"/>
          <w:szCs w:val="21"/>
        </w:rPr>
      </w:pPr>
    </w:p>
    <w:p w14:paraId="144FB12D">
      <w:pPr>
        <w:spacing w:line="500" w:lineRule="exact"/>
        <w:ind w:left="4410" w:leftChars="2100" w:firstLine="109" w:firstLineChars="50"/>
        <w:jc w:val="right"/>
        <w:rPr>
          <w:rFonts w:ascii="宋体" w:hAnsi="宋体" w:eastAsia="宋体" w:cs="宋体"/>
          <w:color w:val="000000"/>
          <w:szCs w:val="21"/>
          <w:u w:val="single"/>
        </w:rPr>
      </w:pPr>
      <w:r>
        <w:rPr>
          <w:rFonts w:hint="eastAsia" w:ascii="宋体" w:hAnsi="宋体" w:eastAsia="宋体" w:cs="宋体"/>
          <w:color w:val="000000"/>
          <w:spacing w:val="4"/>
          <w:kern w:val="0"/>
          <w:szCs w:val="21"/>
          <w:lang w:bidi="ar"/>
        </w:rPr>
        <w:t>承诺单位（</w:t>
      </w:r>
      <w:r>
        <w:rPr>
          <w:rFonts w:hint="eastAsia" w:ascii="宋体" w:hAnsi="宋体" w:eastAsia="宋体" w:cs="宋体"/>
          <w:color w:val="000000"/>
          <w:kern w:val="0"/>
          <w:szCs w:val="21"/>
          <w:lang w:bidi="ar"/>
        </w:rPr>
        <w:t>盖</w:t>
      </w:r>
      <w:r>
        <w:rPr>
          <w:rFonts w:hint="eastAsia" w:ascii="宋体" w:hAnsi="宋体" w:eastAsia="宋体" w:cs="宋体"/>
          <w:color w:val="000000"/>
          <w:spacing w:val="4"/>
          <w:kern w:val="0"/>
          <w:szCs w:val="21"/>
          <w:lang w:bidi="ar"/>
        </w:rPr>
        <w:t>章）：</w:t>
      </w:r>
    </w:p>
    <w:p w14:paraId="504CB65B">
      <w:pPr>
        <w:spacing w:line="360" w:lineRule="auto"/>
        <w:ind w:firstLine="4360" w:firstLineChars="2000"/>
        <w:jc w:val="right"/>
        <w:rPr>
          <w:rFonts w:ascii="宋体" w:hAnsi="宋体" w:eastAsia="宋体" w:cs="宋体"/>
          <w:color w:val="000000"/>
          <w:szCs w:val="21"/>
          <w:u w:val="single"/>
        </w:rPr>
      </w:pPr>
      <w:r>
        <w:rPr>
          <w:rFonts w:hint="eastAsia" w:ascii="宋体" w:hAnsi="宋体" w:eastAsia="宋体" w:cs="宋体"/>
          <w:color w:val="000000"/>
          <w:spacing w:val="4"/>
          <w:kern w:val="0"/>
          <w:szCs w:val="21"/>
          <w:lang w:bidi="ar"/>
        </w:rPr>
        <w:t>法定代表人（签名）：</w:t>
      </w:r>
    </w:p>
    <w:p w14:paraId="29FCA4F1">
      <w:pPr>
        <w:ind w:left="5880" w:leftChars="2800"/>
        <w:jc w:val="right"/>
        <w:rPr>
          <w:rFonts w:ascii="宋体" w:hAnsi="宋体" w:eastAsia="宋体" w:cs="宋体"/>
          <w:color w:val="000000"/>
          <w:spacing w:val="4"/>
          <w:kern w:val="0"/>
          <w:szCs w:val="21"/>
          <w:lang w:bidi="ar"/>
        </w:rPr>
      </w:pPr>
      <w:r>
        <w:rPr>
          <w:rFonts w:hint="eastAsia" w:ascii="宋体" w:hAnsi="宋体" w:eastAsia="宋体" w:cs="宋体"/>
          <w:color w:val="000000"/>
          <w:spacing w:val="4"/>
          <w:kern w:val="0"/>
          <w:szCs w:val="21"/>
          <w:lang w:bidi="ar"/>
        </w:rPr>
        <w:t>日期：</w:t>
      </w:r>
    </w:p>
    <w:p w14:paraId="5C5069E5">
      <w:pPr>
        <w:rPr>
          <w:rFonts w:ascii="宋体" w:hAnsi="宋体" w:eastAsia="宋体" w:cs="宋体"/>
          <w:color w:val="000000"/>
          <w:spacing w:val="4"/>
          <w:kern w:val="0"/>
          <w:szCs w:val="21"/>
          <w:lang w:bidi="ar"/>
        </w:rPr>
      </w:pPr>
      <w:r>
        <w:rPr>
          <w:rFonts w:hint="eastAsia" w:ascii="宋体" w:hAnsi="宋体" w:eastAsia="宋体" w:cs="宋体"/>
          <w:color w:val="000000"/>
          <w:spacing w:val="4"/>
          <w:kern w:val="0"/>
          <w:szCs w:val="21"/>
          <w:lang w:bidi="ar"/>
        </w:rPr>
        <w:br w:type="page"/>
      </w:r>
    </w:p>
    <w:p w14:paraId="13FB66D0">
      <w:pPr>
        <w:pStyle w:val="3"/>
        <w:keepNext w:val="0"/>
        <w:keepLines w:val="0"/>
        <w:spacing w:before="0" w:after="240" w:line="360" w:lineRule="auto"/>
        <w:ind w:left="720" w:hanging="360"/>
        <w:jc w:val="center"/>
        <w:rPr>
          <w:rFonts w:ascii="宋体" w:hAnsi="宋体" w:eastAsia="宋体" w:cs="宋体"/>
          <w:color w:val="000000"/>
        </w:rPr>
      </w:pPr>
      <w:bookmarkStart w:id="1" w:name="_Hlk66283121"/>
      <w:r>
        <w:rPr>
          <w:rFonts w:hint="eastAsia" w:ascii="宋体" w:hAnsi="宋体" w:eastAsia="宋体" w:cs="宋体"/>
          <w:color w:val="000000"/>
        </w:rPr>
        <w:t>保密承诺函</w:t>
      </w:r>
    </w:p>
    <w:p w14:paraId="2EA3ED44">
      <w:pPr>
        <w:spacing w:line="360" w:lineRule="auto"/>
        <w:rPr>
          <w:rFonts w:ascii="宋体" w:hAnsi="宋体" w:eastAsia="宋体" w:cs="宋体"/>
          <w:color w:val="000000"/>
          <w:szCs w:val="21"/>
          <w:u w:val="single"/>
        </w:rPr>
      </w:pPr>
      <w:r>
        <w:rPr>
          <w:rFonts w:hint="eastAsia" w:ascii="宋体" w:hAnsi="宋体" w:eastAsia="宋体" w:cs="宋体"/>
          <w:b/>
          <w:bCs/>
          <w:color w:val="000000"/>
          <w:kern w:val="0"/>
          <w:szCs w:val="21"/>
          <w:lang w:bidi="ar"/>
        </w:rPr>
        <w:t>致：</w:t>
      </w:r>
      <w:r>
        <w:rPr>
          <w:rFonts w:hint="eastAsia" w:ascii="宋体" w:hAnsi="宋体" w:eastAsia="宋体" w:cs="宋体"/>
          <w:b/>
          <w:color w:val="000000"/>
          <w:kern w:val="0"/>
          <w:szCs w:val="21"/>
          <w:lang w:bidi="ar"/>
        </w:rPr>
        <w:t>广东省江门监狱</w:t>
      </w:r>
    </w:p>
    <w:p w14:paraId="61D209EA">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为保护合作方甲方的合法利益，保证合作双方实现顺利合作，避免因信息泄露而给甲方造成损失，本项目的服务方以及参与本项目的所有员工承诺遵守本保密协议内容。</w:t>
      </w:r>
    </w:p>
    <w:p w14:paraId="51D34966">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一、保密信息定义</w:t>
      </w:r>
    </w:p>
    <w:p w14:paraId="31B39D68">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本协议所称的“保密信息”是指所有涉密信息、商业秘密、技术秘密、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14:paraId="52AA5FF8">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1.甲方在项目实施中为乙方及乙方工作人员提供必要的数据、程序、用户名、口令和资料等；</w:t>
      </w:r>
    </w:p>
    <w:p w14:paraId="6D3087FB">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2.在对甲方提供服务工作中涉及的业务及技术文档，包括政策、方案设计细节、程序文件、数据结构，以及相关业务系统的硬软件、文档，测试和测试产生的数据等；</w:t>
      </w:r>
    </w:p>
    <w:p w14:paraId="79DD8EAF">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3.服务过程中产生的所有成果为保密的内容；</w:t>
      </w:r>
    </w:p>
    <w:p w14:paraId="43B7BBFF">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4.其他甲方合理认为并申明属于保密信息的内容。</w:t>
      </w:r>
    </w:p>
    <w:p w14:paraId="7AB3F92E">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二、保密要求</w:t>
      </w:r>
    </w:p>
    <w:p w14:paraId="656B47DB">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我公司在国家相关法律法规、规章政策所规定的前提下，全力限制“保密信息”的使用范围以利保密防范，并仅用于为甲方提供服务。在未经甲方书面形式授权下，我公司不会直接或间接使用“项目资料”的利益或目的性的任何专有信息，亦不会把任何专用信息披露给他人，我公司的所有员工均有义务受约束，并负有保密的义务。</w:t>
      </w:r>
    </w:p>
    <w:p w14:paraId="5FB076FF">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1.承诺人始终对保密资料保密，不在项目之外使用甲方提供的保密信息及因履行本项目而掌握的保密信息。</w:t>
      </w:r>
    </w:p>
    <w:p w14:paraId="0FD1F7B2">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2.未经甲方书面同意，不向任何第三方提供保密信息以及可以接触上述保密信息的手段，包括在公开场合展览，公开对外宣传，作为文章、讯息、参考数据发表等。</w:t>
      </w:r>
    </w:p>
    <w:p w14:paraId="05182017">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3.只向项目相关人员（包括各自的领导﹑同事和雇员等）为商讨合作项目而有需要知悉保密信息的人士披露保密信息；并保证上述各相关人员的行为将会符合本守则的规定。</w:t>
      </w:r>
    </w:p>
    <w:p w14:paraId="0993BD38">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4.在商讨合作项目的过程中，若需向第三方披露甲方的保密信息，应取得甲方书面许可，并要求该第三方不得向任何其它人士泄露保密信息。</w:t>
      </w:r>
    </w:p>
    <w:p w14:paraId="03CEBCED">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5.</w:t>
      </w:r>
      <w:r>
        <w:rPr>
          <w:rFonts w:hint="eastAsia" w:ascii="宋体" w:hAnsi="宋体" w:eastAsia="宋体" w:cs="宋体"/>
          <w:color w:val="000000"/>
          <w:kern w:val="0"/>
          <w:szCs w:val="21"/>
          <w:lang w:val="zh-CN" w:bidi="ar"/>
        </w:rPr>
        <w:t>中标人均应保护采购人知识产权，未经对方同意，中标人不得对采购人的资料及文件擅自修改，复制或向第三人转让或用于本合同项目外的项目。如发生以上情况，中标人承担一切由此引起的后果并承担赔偿责任。</w:t>
      </w:r>
    </w:p>
    <w:p w14:paraId="2D3290B0">
      <w:pPr>
        <w:spacing w:line="360" w:lineRule="auto"/>
        <w:ind w:firstLine="420"/>
        <w:rPr>
          <w:rFonts w:ascii="宋体" w:hAnsi="宋体" w:eastAsia="宋体" w:cs="宋体"/>
          <w:color w:val="000000"/>
          <w:szCs w:val="21"/>
        </w:rPr>
      </w:pPr>
      <w:r>
        <w:rPr>
          <w:rFonts w:hint="eastAsia" w:ascii="宋体" w:hAnsi="宋体" w:eastAsia="宋体" w:cs="宋体"/>
          <w:color w:val="000000"/>
          <w:kern w:val="0"/>
          <w:szCs w:val="21"/>
          <w:lang w:bidi="ar"/>
        </w:rPr>
        <w:t>6.有关保密的内容和义务，未经甲方解封则长期有效。</w:t>
      </w:r>
    </w:p>
    <w:p w14:paraId="07E57972">
      <w:pPr>
        <w:spacing w:line="360" w:lineRule="auto"/>
        <w:ind w:firstLine="420"/>
        <w:rPr>
          <w:rFonts w:ascii="宋体" w:hAnsi="宋体" w:eastAsia="宋体" w:cs="宋体"/>
          <w:color w:val="000000"/>
          <w:szCs w:val="21"/>
        </w:rPr>
      </w:pPr>
    </w:p>
    <w:p w14:paraId="0970C529">
      <w:pPr>
        <w:spacing w:line="360" w:lineRule="auto"/>
        <w:ind w:firstLine="4200"/>
        <w:rPr>
          <w:rFonts w:ascii="宋体" w:hAnsi="宋体" w:eastAsia="宋体" w:cs="宋体"/>
          <w:color w:val="000000"/>
          <w:szCs w:val="21"/>
        </w:rPr>
      </w:pPr>
      <w:r>
        <w:rPr>
          <w:rFonts w:hint="eastAsia" w:ascii="宋体" w:hAnsi="宋体" w:eastAsia="宋体" w:cs="宋体"/>
          <w:color w:val="000000"/>
          <w:kern w:val="0"/>
          <w:szCs w:val="21"/>
          <w:lang w:bidi="ar"/>
        </w:rPr>
        <w:t>承诺人：</w:t>
      </w:r>
    </w:p>
    <w:p w14:paraId="464878F5">
      <w:pPr>
        <w:spacing w:line="360" w:lineRule="auto"/>
        <w:ind w:firstLine="420"/>
        <w:jc w:val="right"/>
        <w:rPr>
          <w:rFonts w:ascii="宋体" w:hAnsi="宋体" w:eastAsia="宋体" w:cs="宋体"/>
          <w:color w:val="000000"/>
          <w:szCs w:val="21"/>
        </w:rPr>
      </w:pPr>
      <w:r>
        <w:rPr>
          <w:rFonts w:hint="eastAsia" w:ascii="宋体" w:hAnsi="宋体" w:eastAsia="宋体" w:cs="宋体"/>
          <w:color w:val="000000"/>
          <w:kern w:val="0"/>
          <w:szCs w:val="21"/>
          <w:lang w:bidi="ar"/>
        </w:rPr>
        <w:t>（法定代表人或委托代理人签字/章并盖单位公章）</w:t>
      </w:r>
    </w:p>
    <w:p w14:paraId="65551848">
      <w:pPr>
        <w:spacing w:line="360" w:lineRule="auto"/>
        <w:ind w:firstLine="4200"/>
        <w:rPr>
          <w:rFonts w:ascii="宋体" w:hAnsi="宋体" w:eastAsia="宋体" w:cs="宋体"/>
          <w:color w:val="000000"/>
          <w:szCs w:val="21"/>
        </w:rPr>
      </w:pPr>
      <w:r>
        <w:rPr>
          <w:rFonts w:hint="eastAsia" w:ascii="宋体" w:hAnsi="宋体" w:eastAsia="宋体" w:cs="宋体"/>
          <w:color w:val="000000"/>
          <w:kern w:val="0"/>
          <w:szCs w:val="21"/>
          <w:lang w:bidi="ar"/>
        </w:rPr>
        <w:t>日期：</w:t>
      </w:r>
      <w:bookmarkEnd w:id="1"/>
    </w:p>
    <w:p w14:paraId="0C9174BA">
      <w:pPr>
        <w:spacing w:line="500" w:lineRule="exact"/>
        <w:jc w:val="center"/>
        <w:rPr>
          <w:rFonts w:ascii="宋体" w:hAnsi="宋体" w:eastAsia="宋体" w:cs="宋体"/>
          <w:color w:val="000000" w:themeColor="text1"/>
          <w:szCs w:val="21"/>
          <w:lang w:val="zh-CN"/>
          <w14:textFill>
            <w14:solidFill>
              <w14:schemeClr w14:val="tx1"/>
            </w14:solidFill>
          </w14:textFill>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F6F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34D2">
    <w:pPr>
      <w:pStyle w:val="1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D410C"/>
    <w:multiLevelType w:val="singleLevel"/>
    <w:tmpl w:val="966D410C"/>
    <w:lvl w:ilvl="0" w:tentative="0">
      <w:start w:val="1"/>
      <w:numFmt w:val="decimal"/>
      <w:suff w:val="nothing"/>
      <w:lvlText w:val="%1."/>
      <w:lvlJc w:val="left"/>
      <w:pPr>
        <w:ind w:left="454" w:hanging="454"/>
      </w:pPr>
      <w:rPr>
        <w:rFonts w:hint="default" w:ascii="宋体" w:hAnsi="宋体" w:eastAsia="宋体" w:cs="宋体"/>
        <w:sz w:val="21"/>
        <w:szCs w:val="21"/>
      </w:rPr>
    </w:lvl>
  </w:abstractNum>
  <w:abstractNum w:abstractNumId="1">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2">
    <w:nsid w:val="D2210D16"/>
    <w:multiLevelType w:val="singleLevel"/>
    <w:tmpl w:val="D2210D16"/>
    <w:lvl w:ilvl="0" w:tentative="0">
      <w:start w:val="1"/>
      <w:numFmt w:val="decimal"/>
      <w:suff w:val="nothing"/>
      <w:lvlText w:val="%1．"/>
      <w:lvlJc w:val="left"/>
      <w:pPr>
        <w:ind w:left="0" w:firstLine="400"/>
      </w:pPr>
      <w:rPr>
        <w:rFonts w:hint="default"/>
      </w:rPr>
    </w:lvl>
  </w:abstractNum>
  <w:abstractNum w:abstractNumId="3">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4">
    <w:nsid w:val="DA4FE677"/>
    <w:multiLevelType w:val="multilevel"/>
    <w:tmpl w:val="DA4FE677"/>
    <w:lvl w:ilvl="0" w:tentative="0">
      <w:start w:val="2"/>
      <w:numFmt w:val="chineseCounting"/>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EEB55374"/>
    <w:multiLevelType w:val="singleLevel"/>
    <w:tmpl w:val="EEB55374"/>
    <w:lvl w:ilvl="0" w:tentative="0">
      <w:start w:val="1"/>
      <w:numFmt w:val="decimal"/>
      <w:suff w:val="nothing"/>
      <w:lvlText w:val="%1．"/>
      <w:lvlJc w:val="left"/>
      <w:pPr>
        <w:ind w:left="0" w:firstLine="400"/>
      </w:pPr>
      <w:rPr>
        <w:rFonts w:hint="default"/>
      </w:rPr>
    </w:lvl>
  </w:abstractNum>
  <w:abstractNum w:abstractNumId="6">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7">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8">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0BD74157"/>
    <w:multiLevelType w:val="multilevel"/>
    <w:tmpl w:val="0BD74157"/>
    <w:lvl w:ilvl="0" w:tentative="0">
      <w:start w:val="1"/>
      <w:numFmt w:val="decimal"/>
      <w:lvlText w:val="%1."/>
      <w:lvlJc w:val="left"/>
      <w:pPr>
        <w:ind w:left="420" w:hanging="420"/>
      </w:p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3">
    <w:nsid w:val="19DE9DCD"/>
    <w:multiLevelType w:val="singleLevel"/>
    <w:tmpl w:val="19DE9DCD"/>
    <w:lvl w:ilvl="0" w:tentative="0">
      <w:start w:val="1"/>
      <w:numFmt w:val="chineseCounting"/>
      <w:suff w:val="nothing"/>
      <w:lvlText w:val="（%1）"/>
      <w:lvlJc w:val="left"/>
      <w:pPr>
        <w:ind w:left="0" w:firstLine="420"/>
      </w:pPr>
      <w:rPr>
        <w:rFonts w:hint="eastAsia"/>
      </w:rPr>
    </w:lvl>
  </w:abstractNum>
  <w:abstractNum w:abstractNumId="14">
    <w:nsid w:val="1ABEF78D"/>
    <w:multiLevelType w:val="singleLevel"/>
    <w:tmpl w:val="1ABEF78D"/>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5">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6">
    <w:nsid w:val="246DC058"/>
    <w:multiLevelType w:val="singleLevel"/>
    <w:tmpl w:val="246DC058"/>
    <w:lvl w:ilvl="0" w:tentative="0">
      <w:start w:val="1"/>
      <w:numFmt w:val="chineseCounting"/>
      <w:suff w:val="nothing"/>
      <w:lvlText w:val="（%1）"/>
      <w:lvlJc w:val="left"/>
      <w:pPr>
        <w:ind w:left="0" w:firstLine="420"/>
      </w:pPr>
      <w:rPr>
        <w:rFonts w:hint="eastAsia"/>
      </w:rPr>
    </w:lvl>
  </w:abstractNum>
  <w:abstractNum w:abstractNumId="17">
    <w:nsid w:val="26F63CD3"/>
    <w:multiLevelType w:val="singleLevel"/>
    <w:tmpl w:val="26F63CD3"/>
    <w:lvl w:ilvl="0" w:tentative="0">
      <w:start w:val="1"/>
      <w:numFmt w:val="decimal"/>
      <w:suff w:val="nothing"/>
      <w:lvlText w:val="%1．"/>
      <w:lvlJc w:val="left"/>
      <w:pPr>
        <w:ind w:left="0" w:firstLine="400"/>
      </w:pPr>
      <w:rPr>
        <w:rFonts w:hint="default"/>
      </w:rPr>
    </w:lvl>
  </w:abstractNum>
  <w:abstractNum w:abstractNumId="18">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0">
    <w:nsid w:val="4863A556"/>
    <w:multiLevelType w:val="singleLevel"/>
    <w:tmpl w:val="4863A556"/>
    <w:lvl w:ilvl="0" w:tentative="0">
      <w:start w:val="1"/>
      <w:numFmt w:val="chineseCounting"/>
      <w:suff w:val="nothing"/>
      <w:lvlText w:val="（%1）"/>
      <w:lvlJc w:val="left"/>
      <w:pPr>
        <w:ind w:left="0" w:firstLine="420"/>
      </w:pPr>
      <w:rPr>
        <w:rFonts w:hint="eastAsia"/>
      </w:rPr>
    </w:lvl>
  </w:abstractNum>
  <w:abstractNum w:abstractNumId="21">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2">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3">
    <w:nsid w:val="505FD8F4"/>
    <w:multiLevelType w:val="singleLevel"/>
    <w:tmpl w:val="505FD8F4"/>
    <w:lvl w:ilvl="0" w:tentative="0">
      <w:start w:val="1"/>
      <w:numFmt w:val="chineseCounting"/>
      <w:suff w:val="nothing"/>
      <w:lvlText w:val="（%1）"/>
      <w:lvlJc w:val="left"/>
      <w:pPr>
        <w:ind w:left="0" w:firstLine="420"/>
      </w:pPr>
      <w:rPr>
        <w:rFonts w:hint="eastAsia"/>
      </w:rPr>
    </w:lvl>
  </w:abstractNum>
  <w:abstractNum w:abstractNumId="24">
    <w:nsid w:val="5F7099FA"/>
    <w:multiLevelType w:val="multilevel"/>
    <w:tmpl w:val="5F7099FA"/>
    <w:lvl w:ilvl="0" w:tentative="0">
      <w:start w:val="1"/>
      <w:numFmt w:val="decimal"/>
      <w:lvlText w:val="%1."/>
      <w:lvlJc w:val="left"/>
      <w:pPr>
        <w:ind w:left="420" w:hanging="420"/>
      </w:pPr>
      <w:rPr>
        <w:b/>
        <w:bCs/>
      </w:rPr>
    </w:lvl>
    <w:lvl w:ilvl="1" w:tentative="0">
      <w:start w:val="1"/>
      <w:numFmt w:val="decimal"/>
      <w:lvlText w:val="(%2)"/>
      <w:lvlJc w:val="left"/>
      <w:pPr>
        <w:ind w:left="780" w:hanging="36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3E81415"/>
    <w:multiLevelType w:val="singleLevel"/>
    <w:tmpl w:val="63E81415"/>
    <w:lvl w:ilvl="0" w:tentative="0">
      <w:start w:val="1"/>
      <w:numFmt w:val="decimal"/>
      <w:suff w:val="nothing"/>
      <w:lvlText w:val="%1．"/>
      <w:lvlJc w:val="left"/>
      <w:pPr>
        <w:ind w:left="0" w:firstLine="400"/>
      </w:pPr>
      <w:rPr>
        <w:rFonts w:hint="default"/>
      </w:rPr>
    </w:lvl>
  </w:abstractNum>
  <w:abstractNum w:abstractNumId="27">
    <w:nsid w:val="67FEF8F4"/>
    <w:multiLevelType w:val="singleLevel"/>
    <w:tmpl w:val="67FEF8F4"/>
    <w:lvl w:ilvl="0" w:tentative="0">
      <w:start w:val="1"/>
      <w:numFmt w:val="chineseCounting"/>
      <w:suff w:val="nothing"/>
      <w:lvlText w:val="（%1）"/>
      <w:lvlJc w:val="left"/>
      <w:pPr>
        <w:ind w:left="0" w:firstLine="420"/>
      </w:pPr>
      <w:rPr>
        <w:rFonts w:hint="eastAsia"/>
      </w:rPr>
    </w:lvl>
  </w:abstractNum>
  <w:abstractNum w:abstractNumId="28">
    <w:nsid w:val="76AD8D31"/>
    <w:multiLevelType w:val="singleLevel"/>
    <w:tmpl w:val="76AD8D31"/>
    <w:lvl w:ilvl="0" w:tentative="0">
      <w:start w:val="1"/>
      <w:numFmt w:val="decimal"/>
      <w:suff w:val="nothing"/>
      <w:lvlText w:val="%1．"/>
      <w:lvlJc w:val="left"/>
      <w:pPr>
        <w:ind w:left="0" w:firstLine="400"/>
      </w:pPr>
      <w:rPr>
        <w:rFonts w:hint="default"/>
      </w:rPr>
    </w:lvl>
  </w:abstractNum>
  <w:abstractNum w:abstractNumId="29">
    <w:nsid w:val="7EBF2D05"/>
    <w:multiLevelType w:val="singleLevel"/>
    <w:tmpl w:val="7EBF2D05"/>
    <w:lvl w:ilvl="0" w:tentative="0">
      <w:start w:val="1"/>
      <w:numFmt w:val="decimal"/>
      <w:suff w:val="nothing"/>
      <w:lvlText w:val="%1．"/>
      <w:lvlJc w:val="left"/>
      <w:pPr>
        <w:ind w:left="0" w:firstLine="400"/>
      </w:pPr>
      <w:rPr>
        <w:rFonts w:hint="default"/>
      </w:rPr>
    </w:lvl>
  </w:abstractNum>
  <w:abstractNum w:abstractNumId="30">
    <w:nsid w:val="7F372480"/>
    <w:multiLevelType w:val="singleLevel"/>
    <w:tmpl w:val="7F372480"/>
    <w:lvl w:ilvl="0" w:tentative="0">
      <w:start w:val="1"/>
      <w:numFmt w:val="chineseCounting"/>
      <w:suff w:val="nothing"/>
      <w:lvlText w:val="（%1）"/>
      <w:lvlJc w:val="left"/>
      <w:pPr>
        <w:ind w:left="0" w:firstLine="420"/>
      </w:pPr>
      <w:rPr>
        <w:rFonts w:hint="eastAsia"/>
      </w:rPr>
    </w:lvl>
  </w:abstractNum>
  <w:num w:numId="1">
    <w:abstractNumId w:val="9"/>
  </w:num>
  <w:num w:numId="2">
    <w:abstractNumId w:val="25"/>
  </w:num>
  <w:num w:numId="3">
    <w:abstractNumId w:val="7"/>
  </w:num>
  <w:num w:numId="4">
    <w:abstractNumId w:val="21"/>
  </w:num>
  <w:num w:numId="5">
    <w:abstractNumId w:val="3"/>
  </w:num>
  <w:num w:numId="6">
    <w:abstractNumId w:val="10"/>
  </w:num>
  <w:num w:numId="7">
    <w:abstractNumId w:val="12"/>
  </w:num>
  <w:num w:numId="8">
    <w:abstractNumId w:val="14"/>
  </w:num>
  <w:num w:numId="9">
    <w:abstractNumId w:val="15"/>
  </w:num>
  <w:num w:numId="10">
    <w:abstractNumId w:val="6"/>
  </w:num>
  <w:num w:numId="11">
    <w:abstractNumId w:val="18"/>
  </w:num>
  <w:num w:numId="12">
    <w:abstractNumId w:val="8"/>
  </w:num>
  <w:num w:numId="13">
    <w:abstractNumId w:val="16"/>
  </w:num>
  <w:num w:numId="14">
    <w:abstractNumId w:val="26"/>
  </w:num>
  <w:num w:numId="15">
    <w:abstractNumId w:val="4"/>
  </w:num>
  <w:num w:numId="16">
    <w:abstractNumId w:val="5"/>
  </w:num>
  <w:num w:numId="17">
    <w:abstractNumId w:val="20"/>
  </w:num>
  <w:num w:numId="18">
    <w:abstractNumId w:val="28"/>
  </w:num>
  <w:num w:numId="19">
    <w:abstractNumId w:val="2"/>
  </w:num>
  <w:num w:numId="20">
    <w:abstractNumId w:val="29"/>
  </w:num>
  <w:num w:numId="21">
    <w:abstractNumId w:val="30"/>
  </w:num>
  <w:num w:numId="22">
    <w:abstractNumId w:val="23"/>
  </w:num>
  <w:num w:numId="23">
    <w:abstractNumId w:val="17"/>
  </w:num>
  <w:num w:numId="24">
    <w:abstractNumId w:val="27"/>
  </w:num>
  <w:num w:numId="25">
    <w:abstractNumId w:val="13"/>
  </w:num>
  <w:num w:numId="26">
    <w:abstractNumId w:val="11"/>
  </w:num>
  <w:num w:numId="27">
    <w:abstractNumId w:val="24"/>
  </w:num>
  <w:num w:numId="28">
    <w:abstractNumId w:val="19"/>
  </w:num>
  <w:num w:numId="29">
    <w:abstractNumId w:val="1"/>
  </w:num>
  <w:num w:numId="30">
    <w:abstractNumId w:val="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TMzMGFmZDU3N2E2OTgxMzI3ZWIyZWQ1MDI2NWY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97785"/>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979D2"/>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C14DE"/>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2229"/>
    <w:rsid w:val="005D4A57"/>
    <w:rsid w:val="005D72B7"/>
    <w:rsid w:val="005D796C"/>
    <w:rsid w:val="005E0935"/>
    <w:rsid w:val="005E4015"/>
    <w:rsid w:val="005E748F"/>
    <w:rsid w:val="005F00ED"/>
    <w:rsid w:val="005F4F7A"/>
    <w:rsid w:val="005F6D53"/>
    <w:rsid w:val="00603670"/>
    <w:rsid w:val="006037D5"/>
    <w:rsid w:val="00616532"/>
    <w:rsid w:val="00616AE3"/>
    <w:rsid w:val="00620F2C"/>
    <w:rsid w:val="00627F1C"/>
    <w:rsid w:val="0064217D"/>
    <w:rsid w:val="00643A97"/>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10206"/>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A69AA"/>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24F3"/>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8692F"/>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B0CA1"/>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480530"/>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65E15"/>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47D5"/>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373EA"/>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526FB7"/>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73F7F"/>
    <w:rsid w:val="6E0F6C86"/>
    <w:rsid w:val="6E5A17A0"/>
    <w:rsid w:val="6E6F3C8C"/>
    <w:rsid w:val="6E9C7AFE"/>
    <w:rsid w:val="6EB94846"/>
    <w:rsid w:val="6ECC7CC8"/>
    <w:rsid w:val="6EE467D5"/>
    <w:rsid w:val="6EF24EBF"/>
    <w:rsid w:val="6F5F785A"/>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autoRedefine/>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autoRedefine/>
    <w:unhideWhenUsed/>
    <w:qFormat/>
    <w:uiPriority w:val="0"/>
    <w:pPr>
      <w:jc w:val="left"/>
    </w:pPr>
    <w:rPr>
      <w:rFonts w:ascii="Times New Roman" w:hAnsi="Times New Roman" w:eastAsia="宋体" w:cs="Times New Roman"/>
      <w:szCs w:val="24"/>
    </w:rPr>
  </w:style>
  <w:style w:type="paragraph" w:styleId="7">
    <w:name w:val="Body Text"/>
    <w:basedOn w:val="1"/>
    <w:link w:val="91"/>
    <w:autoRedefine/>
    <w:semiHidden/>
    <w:unhideWhenUsed/>
    <w:qFormat/>
    <w:uiPriority w:val="99"/>
    <w:pPr>
      <w:spacing w:after="120"/>
    </w:pPr>
  </w:style>
  <w:style w:type="paragraph" w:styleId="8">
    <w:name w:val="Body Text Indent"/>
    <w:basedOn w:val="1"/>
    <w:next w:val="9"/>
    <w:link w:val="88"/>
    <w:autoRedefine/>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autoRedefine/>
    <w:qFormat/>
    <w:uiPriority w:val="0"/>
    <w:rPr>
      <w:rFonts w:ascii="宋体" w:hAnsi="Courier New" w:eastAsia="宋体" w:cs="Times New Roman"/>
      <w:kern w:val="0"/>
      <w:sz w:val="20"/>
      <w:szCs w:val="21"/>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56"/>
    <w:autoRedefine/>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autoRedefine/>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autoRedefine/>
    <w:semiHidden/>
    <w:unhideWhenUsed/>
    <w:qFormat/>
    <w:uiPriority w:val="99"/>
    <w:rPr>
      <w:b/>
      <w:bCs/>
    </w:rPr>
  </w:style>
  <w:style w:type="paragraph" w:styleId="21">
    <w:name w:val="Body Text First Indent"/>
    <w:basedOn w:val="7"/>
    <w:link w:val="94"/>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autoRedefine/>
    <w:qFormat/>
    <w:uiPriority w:val="99"/>
    <w:rPr>
      <w:sz w:val="18"/>
      <w:szCs w:val="18"/>
    </w:rPr>
  </w:style>
  <w:style w:type="character" w:customStyle="1" w:styleId="29">
    <w:name w:val="页脚 字符"/>
    <w:basedOn w:val="25"/>
    <w:autoRedefine/>
    <w:qFormat/>
    <w:uiPriority w:val="99"/>
    <w:rPr>
      <w:sz w:val="18"/>
      <w:szCs w:val="18"/>
    </w:rPr>
  </w:style>
  <w:style w:type="paragraph" w:styleId="30">
    <w:name w:val="List Paragraph"/>
    <w:basedOn w:val="1"/>
    <w:link w:val="38"/>
    <w:autoRedefine/>
    <w:qFormat/>
    <w:uiPriority w:val="34"/>
    <w:pPr>
      <w:ind w:firstLine="420" w:firstLineChars="200"/>
    </w:pPr>
  </w:style>
  <w:style w:type="character" w:customStyle="1" w:styleId="31">
    <w:name w:val="批注文字 字符"/>
    <w:basedOn w:val="25"/>
    <w:autoRedefine/>
    <w:qFormat/>
    <w:uiPriority w:val="0"/>
  </w:style>
  <w:style w:type="character" w:customStyle="1" w:styleId="32">
    <w:name w:val="批注框文本 字符"/>
    <w:basedOn w:val="25"/>
    <w:link w:val="11"/>
    <w:autoRedefine/>
    <w:semiHidden/>
    <w:qFormat/>
    <w:uiPriority w:val="99"/>
    <w:rPr>
      <w:sz w:val="18"/>
      <w:szCs w:val="18"/>
    </w:rPr>
  </w:style>
  <w:style w:type="character" w:customStyle="1" w:styleId="33">
    <w:name w:val="批注主题 字符"/>
    <w:basedOn w:val="31"/>
    <w:link w:val="20"/>
    <w:autoRedefine/>
    <w:semiHidden/>
    <w:qFormat/>
    <w:uiPriority w:val="99"/>
    <w:rPr>
      <w:b/>
      <w:bCs/>
    </w:rPr>
  </w:style>
  <w:style w:type="character" w:customStyle="1" w:styleId="34">
    <w:name w:val="标题 Char"/>
    <w:basedOn w:val="25"/>
    <w:autoRedefine/>
    <w:qFormat/>
    <w:uiPriority w:val="0"/>
    <w:rPr>
      <w:rFonts w:eastAsia="宋体" w:asciiTheme="majorHAnsi" w:hAnsiTheme="majorHAnsi" w:cstheme="majorBidi"/>
      <w:b/>
      <w:bCs/>
      <w:sz w:val="32"/>
      <w:szCs w:val="32"/>
    </w:rPr>
  </w:style>
  <w:style w:type="character" w:customStyle="1" w:styleId="35">
    <w:name w:val="标题 2 字符"/>
    <w:basedOn w:val="25"/>
    <w:autoRedefine/>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autoRedefine/>
    <w:qFormat/>
    <w:uiPriority w:val="99"/>
  </w:style>
  <w:style w:type="paragraph" w:customStyle="1" w:styleId="3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autoRedefine/>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autoRedefine/>
    <w:qFormat/>
    <w:locked/>
    <w:uiPriority w:val="99"/>
    <w:rPr>
      <w:rFonts w:ascii="Times New Roman" w:hAnsi="Times New Roman" w:eastAsia="宋体" w:cs="Times New Roman"/>
      <w:szCs w:val="21"/>
    </w:rPr>
  </w:style>
  <w:style w:type="paragraph" w:customStyle="1" w:styleId="42">
    <w:name w:val="_Style 121"/>
    <w:basedOn w:val="1"/>
    <w:next w:val="30"/>
    <w:autoRedefine/>
    <w:qFormat/>
    <w:uiPriority w:val="34"/>
    <w:pPr>
      <w:ind w:firstLine="420" w:firstLineChars="200"/>
    </w:pPr>
    <w:rPr>
      <w:rFonts w:ascii="Calibri" w:hAnsi="Calibri" w:eastAsia="宋体" w:cs="Times New Roman"/>
    </w:rPr>
  </w:style>
  <w:style w:type="paragraph" w:customStyle="1" w:styleId="4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autoRedefine/>
    <w:qFormat/>
    <w:uiPriority w:val="0"/>
    <w:rPr>
      <w:rFonts w:ascii="宋体" w:hAnsi="Courier New" w:eastAsia="宋体" w:cs="Times New Roman"/>
      <w:kern w:val="0"/>
      <w:sz w:val="20"/>
      <w:szCs w:val="21"/>
    </w:rPr>
  </w:style>
  <w:style w:type="character" w:customStyle="1" w:styleId="46">
    <w:name w:val="正文文本缩进 字符"/>
    <w:basedOn w:val="25"/>
    <w:autoRedefine/>
    <w:qFormat/>
    <w:uiPriority w:val="0"/>
    <w:rPr>
      <w:kern w:val="2"/>
      <w:sz w:val="21"/>
      <w:szCs w:val="24"/>
    </w:rPr>
  </w:style>
  <w:style w:type="character" w:customStyle="1" w:styleId="47">
    <w:name w:val="正文文本首行缩进 2 字符"/>
    <w:basedOn w:val="46"/>
    <w:link w:val="22"/>
    <w:autoRedefine/>
    <w:qFormat/>
    <w:uiPriority w:val="0"/>
    <w:rPr>
      <w:kern w:val="2"/>
      <w:sz w:val="21"/>
      <w:szCs w:val="24"/>
    </w:rPr>
  </w:style>
  <w:style w:type="paragraph" w:customStyle="1" w:styleId="48">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9">
    <w:name w:val="列出段落 Char"/>
    <w:basedOn w:val="25"/>
    <w:autoRedefine/>
    <w:qFormat/>
    <w:uiPriority w:val="0"/>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autoRedefine/>
    <w:qFormat/>
    <w:uiPriority w:val="0"/>
    <w:rPr>
      <w:rFonts w:hint="eastAsia" w:ascii="宋体" w:hAnsi="Courier New" w:eastAsia="宋体" w:cs="宋体"/>
      <w:szCs w:val="21"/>
    </w:rPr>
  </w:style>
  <w:style w:type="paragraph" w:customStyle="1" w:styleId="52">
    <w:name w:val="_Style 116"/>
    <w:basedOn w:val="1"/>
    <w:next w:val="30"/>
    <w:autoRedefine/>
    <w:qFormat/>
    <w:uiPriority w:val="99"/>
    <w:pPr>
      <w:ind w:firstLine="420" w:firstLineChars="200"/>
    </w:pPr>
    <w:rPr>
      <w:kern w:val="0"/>
      <w:sz w:val="20"/>
      <w:szCs w:val="20"/>
    </w:rPr>
  </w:style>
  <w:style w:type="character" w:customStyle="1" w:styleId="53">
    <w:name w:val="普通(网站) 字符"/>
    <w:basedOn w:val="25"/>
    <w:autoRedefine/>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字符"/>
    <w:basedOn w:val="25"/>
    <w:link w:val="2"/>
    <w:autoRedefine/>
    <w:qFormat/>
    <w:uiPriority w:val="0"/>
    <w:rPr>
      <w:b/>
      <w:bCs/>
      <w:kern w:val="44"/>
      <w:sz w:val="44"/>
      <w:szCs w:val="44"/>
    </w:rPr>
  </w:style>
  <w:style w:type="character" w:customStyle="1" w:styleId="56">
    <w:name w:val="页脚 字符1"/>
    <w:basedOn w:val="25"/>
    <w:link w:val="12"/>
    <w:autoRedefine/>
    <w:qFormat/>
    <w:uiPriority w:val="0"/>
    <w:rPr>
      <w:kern w:val="2"/>
      <w:sz w:val="18"/>
      <w:szCs w:val="18"/>
    </w:rPr>
  </w:style>
  <w:style w:type="character" w:customStyle="1" w:styleId="57">
    <w:name w:val="页眉 字符1"/>
    <w:basedOn w:val="25"/>
    <w:autoRedefine/>
    <w:qFormat/>
    <w:uiPriority w:val="0"/>
    <w:rPr>
      <w:kern w:val="2"/>
      <w:sz w:val="18"/>
      <w:szCs w:val="18"/>
    </w:rPr>
  </w:style>
  <w:style w:type="character" w:customStyle="1" w:styleId="58">
    <w:name w:val="标题 2 字符1"/>
    <w:basedOn w:val="25"/>
    <w:autoRedefine/>
    <w:qFormat/>
    <w:uiPriority w:val="0"/>
    <w:rPr>
      <w:rFonts w:hint="default" w:ascii="Cambria" w:hAnsi="Cambria" w:eastAsia="Cambria" w:cs="Cambria"/>
      <w:b/>
      <w:bCs/>
      <w:kern w:val="2"/>
      <w:sz w:val="32"/>
      <w:szCs w:val="32"/>
    </w:rPr>
  </w:style>
  <w:style w:type="character" w:customStyle="1" w:styleId="59">
    <w:name w:val="列出段落 Char1"/>
    <w:basedOn w:val="25"/>
    <w:autoRedefine/>
    <w:qFormat/>
    <w:uiPriority w:val="0"/>
    <w:rPr>
      <w:rFonts w:hint="default" w:ascii="Calibri" w:hAnsi="Calibri" w:cs="Calibri"/>
      <w:kern w:val="2"/>
      <w:sz w:val="21"/>
      <w:szCs w:val="22"/>
    </w:rPr>
  </w:style>
  <w:style w:type="character" w:customStyle="1" w:styleId="60">
    <w:name w:val="纯文本 字符2"/>
    <w:basedOn w:val="25"/>
    <w:link w:val="10"/>
    <w:autoRedefine/>
    <w:qFormat/>
    <w:uiPriority w:val="0"/>
    <w:rPr>
      <w:rFonts w:hint="eastAsia" w:ascii="宋体" w:hAnsi="Courier New" w:eastAsia="宋体" w:cs="宋体"/>
      <w:szCs w:val="21"/>
      <w:lang w:val="zh-CN"/>
    </w:rPr>
  </w:style>
  <w:style w:type="character" w:customStyle="1" w:styleId="61">
    <w:name w:val="标题 3 字符"/>
    <w:basedOn w:val="25"/>
    <w:link w:val="4"/>
    <w:autoRedefine/>
    <w:qFormat/>
    <w:uiPriority w:val="0"/>
    <w:rPr>
      <w:b/>
      <w:bCs/>
      <w:kern w:val="2"/>
      <w:sz w:val="32"/>
      <w:szCs w:val="32"/>
    </w:rPr>
  </w:style>
  <w:style w:type="paragraph" w:customStyle="1" w:styleId="62">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autoRedefine/>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autoRedefine/>
    <w:qFormat/>
    <w:uiPriority w:val="0"/>
  </w:style>
  <w:style w:type="character" w:customStyle="1" w:styleId="67">
    <w:name w:val="NormalCharacter"/>
    <w:basedOn w:val="25"/>
    <w:autoRedefine/>
    <w:qFormat/>
    <w:uiPriority w:val="0"/>
  </w:style>
  <w:style w:type="character" w:customStyle="1" w:styleId="68">
    <w:name w:val="font31"/>
    <w:basedOn w:val="25"/>
    <w:autoRedefine/>
    <w:qFormat/>
    <w:uiPriority w:val="0"/>
    <w:rPr>
      <w:rFonts w:hint="default" w:ascii="Times New Roman" w:hAnsi="Times New Roman" w:cs="Times New Roman"/>
      <w:color w:val="000000"/>
      <w:sz w:val="21"/>
      <w:szCs w:val="21"/>
      <w:u w:val="none"/>
    </w:rPr>
  </w:style>
  <w:style w:type="character" w:customStyle="1" w:styleId="69">
    <w:name w:val="font21"/>
    <w:basedOn w:val="25"/>
    <w:autoRedefine/>
    <w:qFormat/>
    <w:uiPriority w:val="0"/>
    <w:rPr>
      <w:rFonts w:hint="eastAsia" w:ascii="宋体" w:hAnsi="宋体" w:eastAsia="宋体" w:cs="宋体"/>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1"/>
      <w:szCs w:val="21"/>
      <w:u w:val="none"/>
    </w:rPr>
  </w:style>
  <w:style w:type="character" w:customStyle="1" w:styleId="71">
    <w:name w:val="纯文本 字符1"/>
    <w:basedOn w:val="25"/>
    <w:autoRedefine/>
    <w:qFormat/>
    <w:uiPriority w:val="0"/>
    <w:rPr>
      <w:rFonts w:hint="eastAsia" w:ascii="宋体" w:hAnsi="Courier New" w:eastAsia="宋体" w:cs="宋体"/>
      <w:szCs w:val="21"/>
    </w:rPr>
  </w:style>
  <w:style w:type="character" w:customStyle="1" w:styleId="72">
    <w:name w:val="标题 字符"/>
    <w:basedOn w:val="25"/>
    <w:link w:val="19"/>
    <w:autoRedefine/>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autoRedefine/>
    <w:qFormat/>
    <w:uiPriority w:val="0"/>
    <w:rPr>
      <w:rFonts w:hint="eastAsia" w:ascii="宋体" w:hAnsi="宋体" w:eastAsia="宋体" w:cs="Times New Roman"/>
      <w:kern w:val="2"/>
      <w:sz w:val="24"/>
      <w:szCs w:val="18"/>
    </w:rPr>
  </w:style>
  <w:style w:type="character" w:customStyle="1" w:styleId="74">
    <w:name w:val="脚注文本 Char1"/>
    <w:basedOn w:val="25"/>
    <w:autoRedefine/>
    <w:qFormat/>
    <w:uiPriority w:val="0"/>
    <w:rPr>
      <w:rFonts w:hint="default" w:ascii="Calibri" w:hAnsi="Calibri" w:eastAsia="宋体" w:cs="Times New Roman"/>
      <w:kern w:val="2"/>
      <w:sz w:val="18"/>
      <w:szCs w:val="18"/>
    </w:rPr>
  </w:style>
  <w:style w:type="character" w:customStyle="1" w:styleId="75">
    <w:name w:val="列表段落 字符1"/>
    <w:basedOn w:val="25"/>
    <w:autoRedefine/>
    <w:qFormat/>
    <w:uiPriority w:val="0"/>
  </w:style>
  <w:style w:type="paragraph" w:customStyle="1" w:styleId="76">
    <w:name w:val="Table Paragraph"/>
    <w:basedOn w:val="1"/>
    <w:autoRedefine/>
    <w:qFormat/>
    <w:uiPriority w:val="0"/>
    <w:rPr>
      <w:rFonts w:hint="eastAsia" w:ascii="宋体" w:hAnsi="宋体" w:eastAsia="宋体" w:cs="Times New Roman"/>
      <w:szCs w:val="24"/>
    </w:rPr>
  </w:style>
  <w:style w:type="character" w:customStyle="1" w:styleId="77">
    <w:name w:val="font41"/>
    <w:basedOn w:val="25"/>
    <w:autoRedefine/>
    <w:qFormat/>
    <w:uiPriority w:val="0"/>
    <w:rPr>
      <w:rFonts w:hint="eastAsia" w:ascii="宋体" w:hAnsi="宋体" w:eastAsia="宋体" w:cs="宋体"/>
      <w:color w:val="FF0000"/>
      <w:sz w:val="24"/>
      <w:szCs w:val="24"/>
      <w:u w:val="none"/>
    </w:rPr>
  </w:style>
  <w:style w:type="character" w:customStyle="1" w:styleId="78">
    <w:name w:val="font91"/>
    <w:basedOn w:val="25"/>
    <w:autoRedefine/>
    <w:qFormat/>
    <w:uiPriority w:val="0"/>
    <w:rPr>
      <w:rFonts w:hint="default" w:ascii="Times New Roman" w:hAnsi="Times New Roman" w:cs="Times New Roman"/>
      <w:color w:val="000000"/>
      <w:sz w:val="21"/>
      <w:szCs w:val="21"/>
      <w:u w:val="none"/>
    </w:rPr>
  </w:style>
  <w:style w:type="paragraph" w:customStyle="1" w:styleId="79">
    <w:name w:val="正文_0_0"/>
    <w:basedOn w:val="1"/>
    <w:autoRedefine/>
    <w:qFormat/>
    <w:uiPriority w:val="0"/>
    <w:rPr>
      <w:rFonts w:ascii="Calibri" w:hAnsi="Calibri" w:eastAsia="宋体" w:cs="Times New Roman"/>
    </w:rPr>
  </w:style>
  <w:style w:type="character" w:customStyle="1" w:styleId="80">
    <w:name w:val="批注文字 字符1"/>
    <w:basedOn w:val="25"/>
    <w:autoRedefine/>
    <w:qFormat/>
    <w:uiPriority w:val="0"/>
    <w:rPr>
      <w:szCs w:val="24"/>
    </w:rPr>
  </w:style>
  <w:style w:type="character" w:customStyle="1" w:styleId="81">
    <w:name w:val="列表段落 字符"/>
    <w:basedOn w:val="25"/>
    <w:autoRedefine/>
    <w:qFormat/>
    <w:uiPriority w:val="0"/>
    <w:rPr>
      <w:rFonts w:hint="default" w:ascii="Calibri" w:hAnsi="Calibri" w:cs="Calibri"/>
      <w:kern w:val="2"/>
      <w:sz w:val="21"/>
      <w:szCs w:val="22"/>
    </w:rPr>
  </w:style>
  <w:style w:type="paragraph" w:customStyle="1" w:styleId="82">
    <w:name w:val="_Style 24"/>
    <w:basedOn w:val="1"/>
    <w:autoRedefine/>
    <w:qFormat/>
    <w:uiPriority w:val="0"/>
    <w:pPr>
      <w:ind w:firstLine="420" w:firstLineChars="200"/>
    </w:pPr>
    <w:rPr>
      <w:rFonts w:ascii="Calibri" w:hAnsi="Calibri" w:eastAsia="宋体" w:cs="Times New Roman"/>
    </w:rPr>
  </w:style>
  <w:style w:type="character" w:customStyle="1" w:styleId="83">
    <w:name w:val="列表段落 字符3"/>
    <w:basedOn w:val="25"/>
    <w:autoRedefine/>
    <w:qFormat/>
    <w:uiPriority w:val="0"/>
    <w:rPr>
      <w:rFonts w:hint="default" w:ascii="Calibri" w:hAnsi="Calibri" w:eastAsia="宋体" w:cs="Times New Roman"/>
      <w:kern w:val="2"/>
      <w:sz w:val="21"/>
      <w:szCs w:val="22"/>
    </w:rPr>
  </w:style>
  <w:style w:type="character" w:customStyle="1" w:styleId="84">
    <w:name w:val="列出段落 Char2"/>
    <w:basedOn w:val="25"/>
    <w:autoRedefine/>
    <w:qFormat/>
    <w:uiPriority w:val="0"/>
    <w:rPr>
      <w:rFonts w:hint="default" w:ascii="Calibri" w:hAnsi="Calibri" w:eastAsia="宋体" w:cs="Times New Roman"/>
      <w:kern w:val="2"/>
      <w:sz w:val="21"/>
      <w:szCs w:val="22"/>
    </w:rPr>
  </w:style>
  <w:style w:type="character" w:customStyle="1" w:styleId="85">
    <w:name w:val="标题 2 字符2"/>
    <w:basedOn w:val="25"/>
    <w:link w:val="3"/>
    <w:autoRedefine/>
    <w:qFormat/>
    <w:uiPriority w:val="0"/>
    <w:rPr>
      <w:rFonts w:hint="default" w:ascii="Arial" w:hAnsi="Arial" w:eastAsia="黑体" w:cs="Arial"/>
      <w:b/>
      <w:bCs/>
      <w:kern w:val="2"/>
      <w:sz w:val="32"/>
      <w:szCs w:val="32"/>
    </w:rPr>
  </w:style>
  <w:style w:type="character" w:customStyle="1" w:styleId="86">
    <w:name w:val="批注文字 字符2"/>
    <w:basedOn w:val="25"/>
    <w:link w:val="6"/>
    <w:autoRedefine/>
    <w:qFormat/>
    <w:uiPriority w:val="0"/>
    <w:rPr>
      <w:rFonts w:ascii="Times New Roman" w:hAnsi="Times New Roman" w:cs="Times New Roman"/>
      <w:kern w:val="2"/>
      <w:sz w:val="21"/>
      <w:szCs w:val="24"/>
    </w:rPr>
  </w:style>
  <w:style w:type="character" w:customStyle="1" w:styleId="87">
    <w:name w:val="普通(网站) 字符1"/>
    <w:basedOn w:val="25"/>
    <w:link w:val="18"/>
    <w:autoRedefine/>
    <w:qFormat/>
    <w:uiPriority w:val="0"/>
    <w:rPr>
      <w:rFonts w:hint="eastAsia" w:ascii="宋体" w:hAnsi="宋体" w:eastAsia="宋体" w:cs="宋体"/>
      <w:sz w:val="24"/>
      <w:szCs w:val="24"/>
    </w:rPr>
  </w:style>
  <w:style w:type="character" w:customStyle="1" w:styleId="88">
    <w:name w:val="正文文本缩进 字符1"/>
    <w:basedOn w:val="25"/>
    <w:link w:val="8"/>
    <w:autoRedefine/>
    <w:qFormat/>
    <w:uiPriority w:val="0"/>
    <w:rPr>
      <w:kern w:val="2"/>
      <w:sz w:val="21"/>
      <w:szCs w:val="22"/>
    </w:rPr>
  </w:style>
  <w:style w:type="paragraph" w:customStyle="1" w:styleId="89">
    <w:name w:val="正文文本首行缩进 21"/>
    <w:basedOn w:val="8"/>
    <w:autoRedefine/>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autoRedefine/>
    <w:qFormat/>
    <w:uiPriority w:val="0"/>
    <w:rPr>
      <w:rFonts w:hint="default" w:ascii="Calibri" w:hAnsi="Calibri" w:eastAsia="宋体" w:cs="Times New Roman"/>
      <w:kern w:val="2"/>
      <w:sz w:val="21"/>
      <w:szCs w:val="22"/>
    </w:rPr>
  </w:style>
  <w:style w:type="paragraph" w:customStyle="1" w:styleId="92">
    <w:name w:val="列表段落1"/>
    <w:basedOn w:val="1"/>
    <w:autoRedefine/>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autoRedefine/>
    <w:qFormat/>
    <w:uiPriority w:val="0"/>
    <w:rPr>
      <w:rFonts w:hint="eastAsia" w:ascii="等线" w:hAnsi="等线" w:eastAsia="等线" w:cs="等线"/>
      <w:kern w:val="2"/>
      <w:sz w:val="16"/>
      <w:szCs w:val="16"/>
    </w:rPr>
  </w:style>
  <w:style w:type="character" w:customStyle="1" w:styleId="94">
    <w:name w:val="正文文本首行缩进 字符1"/>
    <w:link w:val="21"/>
    <w:autoRedefine/>
    <w:qFormat/>
    <w:uiPriority w:val="0"/>
    <w:rPr>
      <w:rFonts w:hint="default" w:ascii="Calibri" w:hAnsi="Calibri" w:eastAsia="楷体_GB2312" w:cs="Calibri"/>
      <w:kern w:val="2"/>
      <w:sz w:val="32"/>
      <w:szCs w:val="22"/>
    </w:rPr>
  </w:style>
  <w:style w:type="character" w:customStyle="1" w:styleId="95">
    <w:name w:val="表格文字 Char"/>
    <w:basedOn w:val="25"/>
    <w:link w:val="96"/>
    <w:autoRedefine/>
    <w:qFormat/>
    <w:uiPriority w:val="0"/>
    <w:rPr>
      <w:bCs/>
      <w:spacing w:val="10"/>
      <w:sz w:val="24"/>
    </w:rPr>
  </w:style>
  <w:style w:type="paragraph" w:customStyle="1" w:styleId="96">
    <w:name w:val="表格文字"/>
    <w:basedOn w:val="1"/>
    <w:link w:val="9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autoRedefine/>
    <w:qFormat/>
    <w:uiPriority w:val="0"/>
    <w:rPr>
      <w:rFonts w:ascii="Times New Roman" w:hAnsi="Times New Roman" w:eastAsia="宋体" w:cs="Times New Roman"/>
    </w:rPr>
  </w:style>
  <w:style w:type="paragraph" w:customStyle="1" w:styleId="98">
    <w:name w:val="列表段落3"/>
    <w:basedOn w:val="1"/>
    <w:autoRedefine/>
    <w:qFormat/>
    <w:uiPriority w:val="0"/>
    <w:pPr>
      <w:ind w:firstLine="420" w:firstLineChars="200"/>
    </w:pPr>
    <w:rPr>
      <w:rFonts w:ascii="Calibri" w:hAnsi="Calibri" w:eastAsia="宋体" w:cs="Times New Roman"/>
    </w:rPr>
  </w:style>
  <w:style w:type="character" w:customStyle="1" w:styleId="99">
    <w:name w:val="15"/>
    <w:basedOn w:val="25"/>
    <w:autoRedefine/>
    <w:qFormat/>
    <w:uiPriority w:val="0"/>
    <w:rPr>
      <w:rFonts w:hint="default" w:ascii="Times New Roman" w:hAnsi="Times New Roman" w:cs="Times New Roman"/>
      <w:b/>
      <w:bCs/>
    </w:rPr>
  </w:style>
  <w:style w:type="character" w:customStyle="1" w:styleId="100">
    <w:name w:val="正文首行缩进 2 Char1"/>
    <w:basedOn w:val="25"/>
    <w:autoRedefine/>
    <w:qFormat/>
    <w:uiPriority w:val="0"/>
  </w:style>
  <w:style w:type="character" w:customStyle="1" w:styleId="101">
    <w:name w:val="页眉 字符2"/>
    <w:basedOn w:val="25"/>
    <w:link w:val="13"/>
    <w:autoRedefine/>
    <w:qFormat/>
    <w:uiPriority w:val="0"/>
    <w:rPr>
      <w:sz w:val="18"/>
      <w:szCs w:val="18"/>
    </w:rPr>
  </w:style>
  <w:style w:type="character" w:customStyle="1" w:styleId="102">
    <w:name w:val="页眉 Char1"/>
    <w:autoRedefine/>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 w:type="paragraph" w:customStyle="1" w:styleId="104">
    <w:name w:val="正文1"/>
    <w:basedOn w:val="1"/>
    <w:qFormat/>
    <w:uiPriority w:val="0"/>
    <w:rPr>
      <w:rFonts w:ascii="Calibri" w:hAnsi="Calibri" w:eastAsia="宋体" w:cs="Times New Roman"/>
      <w:szCs w:val="21"/>
    </w:rPr>
  </w:style>
  <w:style w:type="character" w:customStyle="1" w:styleId="105">
    <w:name w:val="16"/>
    <w:basedOn w:val="25"/>
    <w:qFormat/>
    <w:uiPriority w:val="0"/>
    <w:rPr>
      <w:rFonts w:hint="default" w:ascii="Calibri" w:hAnsi="Calibri" w:eastAsia="宋体" w:cs="Calibri"/>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10240</Words>
  <Characters>10482</Characters>
  <Lines>79</Lines>
  <Paragraphs>22</Paragraphs>
  <TotalTime>14</TotalTime>
  <ScaleCrop>false</ScaleCrop>
  <LinksUpToDate>false</LinksUpToDate>
  <CharactersWithSpaces>10785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云采链</cp:lastModifiedBy>
  <cp:lastPrinted>2018-10-16T04:01:00Z</cp:lastPrinted>
  <dcterms:modified xsi:type="dcterms:W3CDTF">2024-08-30T08:43:39Z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BE353DE776EA44E7BE9A052527AF4223_13</vt:lpwstr>
  </property>
</Properties>
</file>