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line="360" w:lineRule="auto"/>
        <w:ind w:firstLine="643" w:firstLineChars="200"/>
        <w:jc w:val="center"/>
        <w:rPr>
          <w:rFonts w:hint="default" w:ascii="宋体" w:hAnsi="宋体" w:cs="Arial"/>
          <w:color w:val="auto"/>
          <w:szCs w:val="21"/>
          <w:highlight w:val="none"/>
          <w:lang w:val="en-US"/>
        </w:rPr>
      </w:pPr>
      <w:r>
        <w:rPr>
          <w:rFonts w:hint="eastAsia" w:ascii="宋体" w:hAnsi="宋体"/>
          <w:b/>
          <w:color w:val="auto"/>
          <w:sz w:val="32"/>
          <w:szCs w:val="32"/>
          <w:highlight w:val="none"/>
          <w:lang w:eastAsia="zh-CN"/>
        </w:rPr>
        <w:t>江门监狱职工之家改造工程</w:t>
      </w:r>
      <w:r>
        <w:rPr>
          <w:rFonts w:hint="eastAsia" w:ascii="宋体" w:hAnsi="宋体"/>
          <w:b/>
          <w:color w:val="auto"/>
          <w:sz w:val="32"/>
          <w:szCs w:val="32"/>
          <w:highlight w:val="none"/>
          <w:lang w:val="en-US" w:eastAsia="zh-CN"/>
        </w:rPr>
        <w:t>竞争性磋商公告</w:t>
      </w:r>
    </w:p>
    <w:p>
      <w:pPr>
        <w:spacing w:beforeAutospacing="0" w:line="360" w:lineRule="auto"/>
        <w:ind w:firstLine="420" w:firstLineChars="200"/>
        <w:rPr>
          <w:rFonts w:ascii="宋体" w:hAnsi="宋体"/>
          <w:color w:val="auto"/>
          <w:szCs w:val="21"/>
          <w:highlight w:val="none"/>
        </w:rPr>
      </w:pPr>
      <w:r>
        <w:rPr>
          <w:rFonts w:hint="eastAsia" w:ascii="宋体" w:hAnsi="宋体" w:cs="Arial"/>
          <w:color w:val="auto"/>
          <w:szCs w:val="21"/>
          <w:highlight w:val="none"/>
        </w:rPr>
        <w:t>广州群生招标代理有限公司受采购人的委托，拟对以下项目进行竞争性磋商，欢迎符合资格条件的供应商参加。</w:t>
      </w:r>
    </w:p>
    <w:p>
      <w:pPr>
        <w:pStyle w:val="7"/>
        <w:spacing w:line="360" w:lineRule="auto"/>
        <w:ind w:left="0" w:leftChars="0" w:right="-147"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1、项目编号：202401001508060</w:t>
      </w:r>
    </w:p>
    <w:p>
      <w:pPr>
        <w:pStyle w:val="7"/>
        <w:spacing w:line="360" w:lineRule="auto"/>
        <w:ind w:left="0" w:leftChars="0" w:right="-147"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2、项目名称：江门监狱职工之家改造工程</w:t>
      </w:r>
    </w:p>
    <w:p>
      <w:pPr>
        <w:pStyle w:val="7"/>
        <w:spacing w:line="360" w:lineRule="auto"/>
        <w:ind w:left="0" w:leftChars="0" w:right="-147"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3、采购方式：竞争性磋商</w:t>
      </w:r>
    </w:p>
    <w:p>
      <w:pPr>
        <w:pStyle w:val="7"/>
        <w:spacing w:line="360" w:lineRule="auto"/>
        <w:ind w:left="0" w:leftChars="0" w:right="-147"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4、招标控制价：人民币918065.26元（本工程非竞争性费用</w:t>
      </w:r>
      <w:r>
        <w:rPr>
          <w:rFonts w:hint="eastAsia" w:ascii="宋体" w:hAnsi="宋体" w:eastAsia="宋体" w:cs="宋体"/>
          <w:color w:val="000000" w:themeColor="text1"/>
          <w:sz w:val="21"/>
          <w:szCs w:val="21"/>
          <w:highlight w:val="none"/>
          <w14:textFill>
            <w14:solidFill>
              <w14:schemeClr w14:val="tx1"/>
            </w14:solidFill>
          </w14:textFill>
        </w:rPr>
        <w:t>总额为</w:t>
      </w:r>
      <w:r>
        <w:rPr>
          <w:rFonts w:hint="eastAsia" w:ascii="宋体" w:hAnsi="宋体"/>
          <w:color w:val="auto"/>
          <w:szCs w:val="21"/>
          <w:highlight w:val="none"/>
          <w:lang w:val="en-US" w:eastAsia="zh-CN"/>
        </w:rPr>
        <w:t>：110682.76元；其中绿色施工安全防护措施费：40401.47元；暂列金额：70281.29元）</w:t>
      </w:r>
    </w:p>
    <w:p>
      <w:pPr>
        <w:pStyle w:val="7"/>
        <w:spacing w:line="360" w:lineRule="auto"/>
        <w:ind w:left="0" w:leftChars="0" w:right="-147"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5、采购需求：</w:t>
      </w:r>
    </w:p>
    <w:p>
      <w:pPr>
        <w:pStyle w:val="7"/>
        <w:spacing w:line="360" w:lineRule="auto"/>
        <w:ind w:left="0" w:leftChars="0" w:right="-147" w:firstLine="210" w:firstLineChars="1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（1）标的名称：江门监狱职工之家改造工程</w:t>
      </w:r>
    </w:p>
    <w:p>
      <w:pPr>
        <w:pStyle w:val="7"/>
        <w:spacing w:line="360" w:lineRule="auto"/>
        <w:ind w:left="0" w:leftChars="0" w:right="-147" w:firstLine="210" w:firstLineChars="1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（2）标的数量：1项</w:t>
      </w:r>
    </w:p>
    <w:p>
      <w:pPr>
        <w:pStyle w:val="7"/>
        <w:spacing w:line="360" w:lineRule="auto"/>
        <w:ind w:left="0" w:leftChars="0" w:right="-147" w:firstLine="210" w:firstLineChars="1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（3）简要技术需求或服务要求：详见竞争性磋商文件“采购人需求”</w:t>
      </w:r>
    </w:p>
    <w:p>
      <w:pPr>
        <w:pStyle w:val="7"/>
        <w:spacing w:line="360" w:lineRule="auto"/>
        <w:ind w:left="0" w:leftChars="0" w:right="-147" w:firstLine="210" w:firstLineChars="10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（4）</w:t>
      </w:r>
      <w:r>
        <w:rPr>
          <w:rFonts w:hint="eastAsia" w:ascii="宋体" w:hAnsi="宋体" w:eastAsia="宋体" w:cs="宋体"/>
          <w:color w:val="auto"/>
          <w:szCs w:val="21"/>
          <w:highlight w:val="none"/>
        </w:rPr>
        <w:t>本项目的中小企业划分标准所属行业为</w:t>
      </w:r>
      <w:r>
        <w:rPr>
          <w:rFonts w:hint="eastAsia" w:ascii="宋体" w:hAnsi="宋体" w:eastAsia="宋体" w:cs="宋体"/>
          <w:color w:val="auto"/>
          <w:sz w:val="21"/>
          <w:szCs w:val="21"/>
          <w:highlight w:val="none"/>
        </w:rPr>
        <w:t>：</w:t>
      </w:r>
      <w:r>
        <w:rPr>
          <w:rFonts w:hint="eastAsia"/>
          <w:b/>
          <w:bCs/>
          <w:color w:val="auto"/>
          <w:highlight w:val="none"/>
          <w:lang w:val="en-US" w:eastAsia="zh-CN"/>
        </w:rPr>
        <w:t>建筑业</w:t>
      </w: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）其他：供应商</w:t>
      </w:r>
      <w:r>
        <w:rPr>
          <w:rFonts w:hint="eastAsia" w:ascii="宋体" w:hAnsi="宋体"/>
          <w:color w:val="auto"/>
          <w:szCs w:val="21"/>
          <w:highlight w:val="none"/>
        </w:rPr>
        <w:t>必须对项目进行整体报价，不允许仅对其中部分内容进行报价</w:t>
      </w:r>
    </w:p>
    <w:p>
      <w:pPr>
        <w:pStyle w:val="7"/>
        <w:spacing w:line="360" w:lineRule="auto"/>
        <w:ind w:left="0" w:leftChars="0" w:right="-147"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6、工期：80个日历天</w:t>
      </w:r>
    </w:p>
    <w:p>
      <w:pPr>
        <w:spacing w:line="360" w:lineRule="auto"/>
        <w:rPr>
          <w:rFonts w:hint="eastAsia" w:ascii="宋体" w:hAnsi="宋体" w:eastAsia="宋体" w:cs="Arial"/>
          <w:color w:val="auto"/>
          <w:szCs w:val="21"/>
          <w:highlight w:val="none"/>
          <w:lang w:val="en-US" w:eastAsia="zh-CN"/>
        </w:rPr>
      </w:pPr>
      <w:r>
        <w:rPr>
          <w:rFonts w:hint="eastAsia" w:ascii="宋体" w:hAnsi="宋体" w:cs="Arial"/>
          <w:color w:val="auto"/>
          <w:szCs w:val="21"/>
          <w:highlight w:val="none"/>
          <w:lang w:val="en-US" w:eastAsia="zh-CN"/>
        </w:rPr>
        <w:t>7、供应商的资格要求：</w:t>
      </w:r>
    </w:p>
    <w:p>
      <w:pPr>
        <w:pStyle w:val="4"/>
        <w:keepNext w:val="0"/>
        <w:keepLines w:val="0"/>
        <w:widowControl/>
        <w:suppressLineNumbers w:val="0"/>
        <w:spacing w:before="0" w:beforeAutospacing="0" w:after="140" w:afterAutospacing="0" w:line="360" w:lineRule="auto"/>
        <w:ind w:right="0" w:firstLine="210" w:firstLineChars="100"/>
        <w:rPr>
          <w:rFonts w:hint="eastAsia" w:ascii="宋体" w:hAnsi="宋体" w:cs="Arial"/>
          <w:color w:val="auto"/>
          <w:kern w:val="2"/>
          <w:sz w:val="21"/>
          <w:szCs w:val="21"/>
          <w:highlight w:val="none"/>
          <w:lang w:eastAsia="zh-CN"/>
        </w:rPr>
      </w:pPr>
      <w:r>
        <w:rPr>
          <w:rFonts w:hint="eastAsia" w:ascii="宋体" w:hAnsi="宋体" w:cs="Arial"/>
          <w:color w:val="auto"/>
          <w:kern w:val="2"/>
          <w:sz w:val="21"/>
          <w:szCs w:val="21"/>
          <w:highlight w:val="none"/>
          <w:lang w:eastAsia="zh-CN"/>
        </w:rPr>
        <w:t>（</w:t>
      </w:r>
      <w:r>
        <w:rPr>
          <w:rFonts w:ascii="宋体" w:hAnsi="宋体" w:eastAsia="宋体" w:cs="Arial"/>
          <w:color w:val="auto"/>
          <w:kern w:val="2"/>
          <w:sz w:val="21"/>
          <w:szCs w:val="21"/>
          <w:highlight w:val="none"/>
        </w:rPr>
        <w:t>1</w:t>
      </w:r>
      <w:r>
        <w:rPr>
          <w:rFonts w:hint="eastAsia" w:ascii="宋体" w:hAnsi="宋体" w:cs="Arial"/>
          <w:color w:val="auto"/>
          <w:kern w:val="2"/>
          <w:sz w:val="21"/>
          <w:szCs w:val="21"/>
          <w:highlight w:val="none"/>
          <w:lang w:eastAsia="zh-CN"/>
        </w:rPr>
        <w:t>）投标供应商具备《中华人民共和国政府采购法》第二十二条规定的条件：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40" w:afterAutospacing="0" w:line="360" w:lineRule="auto"/>
        <w:ind w:right="0" w:firstLine="420" w:firstLineChars="200"/>
        <w:textAlignment w:val="auto"/>
        <w:rPr>
          <w:rFonts w:hint="eastAsia" w:ascii="宋体" w:hAnsi="宋体" w:cs="Arial"/>
          <w:color w:val="auto"/>
          <w:kern w:val="2"/>
          <w:sz w:val="21"/>
          <w:szCs w:val="21"/>
          <w:highlight w:val="none"/>
          <w:lang w:eastAsia="zh-CN"/>
        </w:rPr>
      </w:pPr>
      <w:r>
        <w:rPr>
          <w:rFonts w:hint="eastAsia" w:ascii="宋体" w:hAnsi="宋体" w:cs="Arial"/>
          <w:color w:val="auto"/>
          <w:kern w:val="2"/>
          <w:sz w:val="21"/>
          <w:szCs w:val="21"/>
          <w:highlight w:val="none"/>
          <w:lang w:val="en-US" w:eastAsia="zh-CN"/>
        </w:rPr>
        <w:t>1</w:t>
      </w:r>
      <w:r>
        <w:rPr>
          <w:rFonts w:hint="eastAsia" w:ascii="宋体" w:hAnsi="宋体" w:cs="Arial"/>
          <w:color w:val="auto"/>
          <w:kern w:val="2"/>
          <w:sz w:val="21"/>
          <w:szCs w:val="21"/>
          <w:highlight w:val="none"/>
          <w:lang w:eastAsia="zh-CN"/>
        </w:rPr>
        <w:t>）具备独立承担民事责任的能力；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40" w:afterAutospacing="0" w:line="360" w:lineRule="auto"/>
        <w:ind w:right="0" w:firstLine="420" w:firstLineChars="200"/>
        <w:textAlignment w:val="auto"/>
        <w:rPr>
          <w:rFonts w:hint="eastAsia" w:ascii="宋体" w:hAnsi="宋体" w:cs="Arial"/>
          <w:color w:val="auto"/>
          <w:kern w:val="2"/>
          <w:sz w:val="21"/>
          <w:szCs w:val="21"/>
          <w:highlight w:val="none"/>
          <w:lang w:eastAsia="zh-CN"/>
        </w:rPr>
      </w:pPr>
      <w:r>
        <w:rPr>
          <w:rFonts w:hint="eastAsia" w:ascii="宋体" w:hAnsi="宋体" w:cs="Arial"/>
          <w:color w:val="auto"/>
          <w:kern w:val="2"/>
          <w:sz w:val="21"/>
          <w:szCs w:val="21"/>
          <w:highlight w:val="none"/>
          <w:lang w:val="en-US" w:eastAsia="zh-CN"/>
        </w:rPr>
        <w:t>2</w:t>
      </w:r>
      <w:r>
        <w:rPr>
          <w:rFonts w:hint="eastAsia" w:ascii="宋体" w:hAnsi="宋体" w:cs="Arial"/>
          <w:color w:val="auto"/>
          <w:kern w:val="2"/>
          <w:sz w:val="21"/>
          <w:szCs w:val="21"/>
          <w:highlight w:val="none"/>
          <w:lang w:eastAsia="zh-CN"/>
        </w:rPr>
        <w:t>）具备良好的商业信誉和健全的财务会计制度（填写资格声明函，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40" w:afterAutospacing="0" w:line="360" w:lineRule="auto"/>
        <w:ind w:right="0" w:firstLine="420" w:firstLineChars="200"/>
        <w:textAlignment w:val="auto"/>
        <w:rPr>
          <w:rFonts w:hint="eastAsia" w:ascii="宋体" w:hAnsi="宋体" w:cs="Arial"/>
          <w:color w:val="auto"/>
          <w:kern w:val="2"/>
          <w:sz w:val="21"/>
          <w:szCs w:val="21"/>
          <w:highlight w:val="none"/>
          <w:lang w:eastAsia="zh-CN"/>
        </w:rPr>
      </w:pPr>
      <w:r>
        <w:rPr>
          <w:rFonts w:hint="eastAsia" w:ascii="宋体" w:hAnsi="宋体" w:cs="Arial"/>
          <w:color w:val="auto"/>
          <w:kern w:val="2"/>
          <w:sz w:val="21"/>
          <w:szCs w:val="21"/>
          <w:highlight w:val="none"/>
          <w:lang w:val="en-US" w:eastAsia="zh-CN"/>
        </w:rPr>
        <w:t>3</w:t>
      </w:r>
      <w:r>
        <w:rPr>
          <w:rFonts w:hint="eastAsia" w:ascii="宋体" w:hAnsi="宋体" w:cs="Arial"/>
          <w:color w:val="auto"/>
          <w:kern w:val="2"/>
          <w:sz w:val="21"/>
          <w:szCs w:val="21"/>
          <w:highlight w:val="none"/>
          <w:lang w:eastAsia="zh-CN"/>
        </w:rPr>
        <w:t>）具有履行合同所必需的设备和专业能力（填写资格声明函，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40" w:afterAutospacing="0" w:line="360" w:lineRule="auto"/>
        <w:ind w:right="0" w:firstLine="420" w:firstLineChars="200"/>
        <w:textAlignment w:val="auto"/>
        <w:rPr>
          <w:rFonts w:hint="eastAsia" w:ascii="宋体" w:hAnsi="宋体" w:cs="Arial"/>
          <w:color w:val="auto"/>
          <w:kern w:val="2"/>
          <w:sz w:val="21"/>
          <w:szCs w:val="21"/>
          <w:highlight w:val="none"/>
          <w:lang w:eastAsia="zh-CN"/>
        </w:rPr>
      </w:pPr>
      <w:r>
        <w:rPr>
          <w:rFonts w:hint="eastAsia" w:ascii="宋体" w:hAnsi="宋体" w:cs="Arial"/>
          <w:color w:val="auto"/>
          <w:kern w:val="2"/>
          <w:sz w:val="21"/>
          <w:szCs w:val="21"/>
          <w:highlight w:val="none"/>
          <w:lang w:val="en-US" w:eastAsia="zh-CN"/>
        </w:rPr>
        <w:t>4</w:t>
      </w:r>
      <w:r>
        <w:rPr>
          <w:rFonts w:hint="eastAsia" w:ascii="宋体" w:hAnsi="宋体" w:cs="Arial"/>
          <w:color w:val="auto"/>
          <w:kern w:val="2"/>
          <w:sz w:val="21"/>
          <w:szCs w:val="21"/>
          <w:highlight w:val="none"/>
          <w:lang w:eastAsia="zh-CN"/>
        </w:rPr>
        <w:t>）有依法缴纳税收和社会保障资金的良好记录（填写资格声明函，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40" w:afterAutospacing="0" w:line="360" w:lineRule="auto"/>
        <w:ind w:right="0" w:firstLine="420" w:firstLineChars="200"/>
        <w:textAlignment w:val="auto"/>
        <w:rPr>
          <w:rFonts w:hint="eastAsia" w:ascii="宋体" w:hAnsi="宋体" w:cs="Arial"/>
          <w:color w:val="auto"/>
          <w:kern w:val="2"/>
          <w:sz w:val="21"/>
          <w:szCs w:val="21"/>
          <w:highlight w:val="none"/>
          <w:lang w:eastAsia="zh-CN"/>
        </w:rPr>
      </w:pPr>
      <w:r>
        <w:rPr>
          <w:rFonts w:hint="eastAsia" w:ascii="宋体" w:hAnsi="宋体" w:cs="Arial"/>
          <w:color w:val="auto"/>
          <w:kern w:val="2"/>
          <w:sz w:val="21"/>
          <w:szCs w:val="21"/>
          <w:highlight w:val="none"/>
          <w:lang w:val="en-US" w:eastAsia="zh-CN"/>
        </w:rPr>
        <w:t>5</w:t>
      </w:r>
      <w:r>
        <w:rPr>
          <w:rFonts w:hint="eastAsia" w:ascii="宋体" w:hAnsi="宋体" w:cs="Arial"/>
          <w:color w:val="auto"/>
          <w:kern w:val="2"/>
          <w:sz w:val="21"/>
          <w:szCs w:val="21"/>
          <w:highlight w:val="none"/>
          <w:lang w:eastAsia="zh-CN"/>
        </w:rPr>
        <w:t>）参加政府采购活动前三年内，在经营活动中没有重大违法记录（填写资格声明函，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40" w:afterAutospacing="0" w:line="360" w:lineRule="auto"/>
        <w:ind w:right="0" w:firstLine="420" w:firstLineChars="200"/>
        <w:textAlignment w:val="auto"/>
        <w:rPr>
          <w:rFonts w:cs="Arial"/>
          <w:color w:val="auto"/>
          <w:kern w:val="2"/>
          <w:sz w:val="21"/>
          <w:szCs w:val="21"/>
          <w:highlight w:val="none"/>
        </w:rPr>
      </w:pPr>
      <w:r>
        <w:rPr>
          <w:rFonts w:hint="eastAsia" w:ascii="宋体" w:hAnsi="宋体" w:cs="Arial"/>
          <w:color w:val="auto"/>
          <w:kern w:val="2"/>
          <w:sz w:val="21"/>
          <w:szCs w:val="21"/>
          <w:highlight w:val="none"/>
          <w:lang w:val="en-US" w:eastAsia="zh-CN"/>
        </w:rPr>
        <w:t>6</w:t>
      </w:r>
      <w:r>
        <w:rPr>
          <w:rFonts w:hint="eastAsia" w:ascii="宋体" w:hAnsi="宋体" w:cs="Arial"/>
          <w:color w:val="auto"/>
          <w:kern w:val="2"/>
          <w:sz w:val="21"/>
          <w:szCs w:val="21"/>
          <w:highlight w:val="none"/>
          <w:lang w:eastAsia="zh-CN"/>
        </w:rPr>
        <w:t>）法律、行政法规规定的其他条件（填写资格声明函，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kern w:val="2"/>
          <w:sz w:val="21"/>
          <w:szCs w:val="21"/>
          <w:highlight w:val="none"/>
          <w:lang w:eastAsia="zh-CN"/>
        </w:rPr>
        <w:t>）。</w:t>
      </w:r>
    </w:p>
    <w:p>
      <w:pPr>
        <w:spacing w:line="360" w:lineRule="auto"/>
        <w:ind w:firstLine="210" w:firstLineChars="100"/>
        <w:rPr>
          <w:rFonts w:hint="default" w:eastAsia="宋体"/>
          <w:color w:val="auto"/>
          <w:szCs w:val="21"/>
          <w:highlight w:val="none"/>
          <w:lang w:eastAsia="zh-CN"/>
        </w:rPr>
      </w:pPr>
      <w:r>
        <w:rPr>
          <w:rFonts w:hint="eastAsia" w:ascii="宋体" w:hAnsi="宋体" w:cs="Arial"/>
          <w:color w:val="auto"/>
          <w:kern w:val="2"/>
          <w:sz w:val="21"/>
          <w:szCs w:val="21"/>
          <w:highlight w:val="none"/>
          <w:lang w:val="en-US" w:eastAsia="zh-CN"/>
        </w:rPr>
        <w:t>（</w:t>
      </w:r>
      <w:r>
        <w:rPr>
          <w:rFonts w:hint="default" w:ascii="宋体" w:hAnsi="宋体" w:eastAsia="宋体" w:cs="Arial"/>
          <w:color w:val="auto"/>
          <w:kern w:val="2"/>
          <w:sz w:val="21"/>
          <w:szCs w:val="21"/>
          <w:highlight w:val="none"/>
          <w:lang w:val="en-US" w:eastAsia="zh-CN"/>
        </w:rPr>
        <w:t>2</w:t>
      </w:r>
      <w:r>
        <w:rPr>
          <w:rFonts w:hint="eastAsia" w:ascii="宋体" w:hAnsi="宋体" w:cs="Arial"/>
          <w:color w:val="auto"/>
          <w:kern w:val="2"/>
          <w:sz w:val="21"/>
          <w:szCs w:val="21"/>
          <w:highlight w:val="none"/>
          <w:lang w:val="en-US" w:eastAsia="zh-CN"/>
        </w:rPr>
        <w:t>）</w:t>
      </w:r>
      <w:r>
        <w:rPr>
          <w:rFonts w:ascii="宋体" w:hAnsi="宋体" w:eastAsia="宋体" w:cs="Arial"/>
          <w:color w:val="auto"/>
          <w:kern w:val="2"/>
          <w:sz w:val="21"/>
          <w:szCs w:val="21"/>
          <w:highlight w:val="none"/>
        </w:rPr>
        <w:t>落实政府采购政策需满足的资格要求：</w:t>
      </w:r>
      <w:r>
        <w:rPr>
          <w:rFonts w:hint="default" w:ascii="Times New Roman" w:hAnsi="Times New Roman" w:eastAsia="宋体" w:cs="Times New Roman"/>
          <w:color w:val="auto"/>
          <w:sz w:val="21"/>
          <w:szCs w:val="21"/>
          <w:highlight w:val="none"/>
        </w:rPr>
        <w:t>本项目属于专门面向中小企业采购的项目。</w:t>
      </w:r>
    </w:p>
    <w:p>
      <w:pPr>
        <w:spacing w:line="360" w:lineRule="auto"/>
        <w:rPr>
          <w:rFonts w:hint="eastAsia" w:ascii="宋体" w:hAnsi="宋体" w:cs="Arial"/>
          <w:color w:val="auto"/>
          <w:szCs w:val="21"/>
          <w:highlight w:val="none"/>
        </w:rPr>
      </w:pPr>
      <w:r>
        <w:rPr>
          <w:rFonts w:hint="eastAsia" w:ascii="宋体" w:hAnsi="宋体" w:cs="Arial"/>
          <w:color w:val="auto"/>
          <w:szCs w:val="21"/>
          <w:highlight w:val="none"/>
          <w:lang w:val="en-US" w:eastAsia="zh-CN"/>
        </w:rPr>
        <w:t>8</w:t>
      </w:r>
      <w:r>
        <w:rPr>
          <w:rFonts w:hint="eastAsia" w:ascii="宋体" w:hAnsi="宋体" w:cs="Arial"/>
          <w:color w:val="auto"/>
          <w:szCs w:val="21"/>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Arial"/>
          <w:color w:val="auto"/>
          <w:szCs w:val="21"/>
          <w:highlight w:val="none"/>
        </w:rPr>
      </w:pP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1</w:t>
      </w:r>
      <w:r>
        <w:rPr>
          <w:rFonts w:hint="eastAsia" w:ascii="宋体" w:hAnsi="宋体" w:cs="Arial"/>
          <w:color w:val="auto"/>
          <w:szCs w:val="21"/>
          <w:highlight w:val="none"/>
          <w:lang w:eastAsia="zh-CN"/>
        </w:rPr>
        <w:t>）按国家相关法律规定，投标供应商须具备建设行政主管部门核发的建筑工程施工总承包三级（含）以上资质（有效期内）及安全生产许可证（有效期内）；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（2） 单位负责人为同一人或者存在直接控股、管理关系的不同供应商，不得同时参加本采购项目（同一子包）投标。为本项目提供整体设计、规范编制或者项目管理、监理、检测等服务的供应商，不得再参与本项目投标（</w:t>
      </w:r>
      <w:r>
        <w:rPr>
          <w:rFonts w:hint="eastAsia" w:ascii="宋体" w:hAnsi="宋体" w:cs="Arial"/>
          <w:color w:val="auto"/>
          <w:kern w:val="2"/>
          <w:sz w:val="21"/>
          <w:szCs w:val="21"/>
          <w:highlight w:val="none"/>
          <w:lang w:eastAsia="zh-CN"/>
        </w:rPr>
        <w:t>填写资格声明函，</w:t>
      </w:r>
      <w:r>
        <w:rPr>
          <w:rFonts w:hint="eastAsia" w:ascii="宋体" w:hAnsi="宋体" w:cs="Arial"/>
          <w:color w:val="auto"/>
          <w:kern w:val="2"/>
          <w:sz w:val="21"/>
          <w:szCs w:val="21"/>
          <w:highlight w:val="none"/>
          <w:lang w:val="en-US" w:eastAsia="zh-CN"/>
        </w:rPr>
        <w:t>格式7</w:t>
      </w:r>
      <w:r>
        <w:rPr>
          <w:rFonts w:hint="eastAsia" w:ascii="宋体" w:hAnsi="宋体" w:cs="Arial"/>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Arial"/>
          <w:color w:val="auto"/>
          <w:szCs w:val="21"/>
          <w:highlight w:val="none"/>
        </w:rPr>
      </w:pPr>
      <w:r>
        <w:rPr>
          <w:rFonts w:hint="eastAsia" w:ascii="宋体" w:hAnsi="宋体" w:cs="Arial"/>
          <w:color w:val="auto"/>
          <w:szCs w:val="21"/>
          <w:highlight w:val="none"/>
          <w:lang w:val="en-US" w:eastAsia="zh-CN"/>
        </w:rPr>
        <w:t>（3）</w:t>
      </w:r>
      <w:r>
        <w:rPr>
          <w:rFonts w:hint="eastAsia" w:ascii="宋体" w:hAnsi="宋体"/>
          <w:bCs/>
          <w:color w:val="auto"/>
          <w:szCs w:val="21"/>
          <w:highlight w:val="none"/>
        </w:rPr>
        <w:t>未列入</w:t>
      </w:r>
      <w:r>
        <w:rPr>
          <w:rFonts w:hint="eastAsia" w:ascii="宋体" w:hAnsi="宋体" w:eastAsia="宋体" w:cs="Times New Roman"/>
          <w:bCs/>
          <w:color w:val="auto"/>
          <w:kern w:val="2"/>
          <w:sz w:val="21"/>
          <w:szCs w:val="21"/>
          <w:highlight w:val="none"/>
          <w:rtl w:val="0"/>
          <w:lang w:val="en-US" w:eastAsia="zh-CN" w:bidi="ar-SA"/>
        </w:rPr>
        <w:t>“信用中国”网站中“记录失信被执行人或重大税收违法案件当事人名单或政府采购严重违法失信行为”的记录名单；不处于“中国政府采购网”中“政府采购严重违法失信行为信息记录”的禁止参加政府采购活动期间</w:t>
      </w:r>
      <w:r>
        <w:rPr>
          <w:rFonts w:hint="eastAsia" w:ascii="宋体" w:hAnsi="宋体"/>
          <w:bCs/>
          <w:color w:val="auto"/>
          <w:szCs w:val="21"/>
          <w:highlight w:val="none"/>
        </w:rPr>
        <w:t>（</w:t>
      </w:r>
      <w:r>
        <w:rPr>
          <w:rFonts w:ascii="宋体" w:hAnsi="宋体"/>
          <w:color w:val="auto"/>
          <w:szCs w:val="21"/>
          <w:highlight w:val="none"/>
        </w:rPr>
        <w:t>以“信用中国”网站（www.creditchina.gov.cn）及中国政府采购网(www.ccgp.gov.cn)查询结果为准</w:t>
      </w:r>
      <w:r>
        <w:rPr>
          <w:rFonts w:hint="eastAsia" w:ascii="宋体" w:hAnsi="宋体"/>
          <w:color w:val="auto"/>
          <w:szCs w:val="21"/>
          <w:highlight w:val="none"/>
          <w:lang w:eastAsia="zh-CN"/>
        </w:rPr>
        <w:t>，</w:t>
      </w:r>
      <w:r>
        <w:rPr>
          <w:rFonts w:hint="eastAsia" w:ascii="宋体" w:hAnsi="宋体"/>
          <w:bCs/>
          <w:color w:val="auto"/>
          <w:sz w:val="21"/>
          <w:szCs w:val="21"/>
          <w:highlight w:val="none"/>
        </w:rPr>
        <w:t>如在上述网站查询结果均显示没有相关记录，视为没有上述不良信用记录。如相关失信记录已失效，供应商须提供相关证明资料）</w:t>
      </w:r>
      <w:r>
        <w:rPr>
          <w:rFonts w:hint="eastAsia" w:ascii="宋体" w:hAnsi="宋体"/>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cs="Arial"/>
          <w:color w:val="auto"/>
          <w:szCs w:val="21"/>
          <w:highlight w:val="none"/>
          <w:lang w:val="en-US" w:eastAsia="zh-CN"/>
        </w:rPr>
      </w:pPr>
      <w:r>
        <w:rPr>
          <w:rFonts w:hint="eastAsia" w:ascii="宋体" w:hAnsi="宋体" w:cs="Arial"/>
          <w:color w:val="auto"/>
          <w:szCs w:val="21"/>
          <w:highlight w:val="none"/>
          <w:lang w:val="en-US" w:eastAsia="zh-CN"/>
        </w:rPr>
        <w:t>（4）本项目不接受联合体投标，不允许转包和分包；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Arial"/>
          <w:color w:val="auto"/>
          <w:szCs w:val="21"/>
          <w:highlight w:val="none"/>
        </w:rPr>
      </w:pPr>
      <w:r>
        <w:rPr>
          <w:rFonts w:hint="eastAsia" w:ascii="宋体" w:hAnsi="宋体" w:cs="Arial"/>
          <w:color w:val="auto"/>
          <w:szCs w:val="21"/>
          <w:highlight w:val="none"/>
          <w:lang w:val="en-US" w:eastAsia="zh-CN"/>
        </w:rPr>
        <w:t>（5）</w:t>
      </w:r>
      <w:r>
        <w:rPr>
          <w:rFonts w:ascii="宋体" w:hAnsi="宋体" w:cs="Arial"/>
          <w:color w:val="auto"/>
          <w:szCs w:val="21"/>
          <w:highlight w:val="none"/>
        </w:rPr>
        <w:t>已登记并获取本项目采购文件。</w:t>
      </w:r>
    </w:p>
    <w:p>
      <w:pPr>
        <w:pStyle w:val="3"/>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宋体"/>
          <w:sz w:val="21"/>
          <w:szCs w:val="21"/>
          <w:lang w:val="en-US" w:eastAsia="zh-CN"/>
        </w:rPr>
      </w:pP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lang w:val="en-US" w:eastAsia="zh-CN"/>
        </w:rPr>
        <w:t>6</w:t>
      </w:r>
      <w:r>
        <w:rPr>
          <w:rFonts w:hint="eastAsia" w:ascii="宋体" w:hAnsi="宋体" w:cs="Arial"/>
          <w:color w:val="auto"/>
          <w:sz w:val="21"/>
          <w:szCs w:val="21"/>
          <w:highlight w:val="none"/>
          <w:lang w:eastAsia="zh-CN"/>
        </w:rPr>
        <w:t>）</w:t>
      </w:r>
      <w:r>
        <w:rPr>
          <w:rFonts w:hint="eastAsia" w:ascii="宋体" w:hAnsi="宋体" w:cs="Arial"/>
          <w:color w:val="auto"/>
          <w:sz w:val="21"/>
          <w:szCs w:val="21"/>
          <w:highlight w:val="none"/>
          <w:lang w:val="en-US" w:eastAsia="zh-CN"/>
        </w:rPr>
        <w:t>本项目属于专门面向中小企业的项目（提供中小企业声明函，格式详见格式14）</w:t>
      </w:r>
    </w:p>
    <w:p>
      <w:pPr>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w:t>
      </w:r>
      <w:r>
        <w:rPr>
          <w:rFonts w:hint="eastAsia" w:ascii="宋体" w:hAnsi="宋体"/>
          <w:bCs/>
          <w:color w:val="auto"/>
          <w:szCs w:val="21"/>
          <w:highlight w:val="none"/>
        </w:rPr>
        <w:t>登记获取文件时提供</w:t>
      </w: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获取文件</w:t>
      </w:r>
      <w:r>
        <w:rPr>
          <w:rFonts w:hint="eastAsia" w:ascii="宋体" w:hAnsi="宋体"/>
          <w:bCs/>
          <w:color w:val="auto"/>
          <w:szCs w:val="21"/>
          <w:highlight w:val="none"/>
        </w:rPr>
        <w:t>登记表</w:t>
      </w:r>
      <w:r>
        <w:rPr>
          <w:rFonts w:hint="eastAsia" w:ascii="宋体" w:hAnsi="宋体"/>
          <w:bCs/>
          <w:color w:val="auto"/>
          <w:szCs w:val="21"/>
          <w:highlight w:val="none"/>
          <w:lang w:eastAsia="zh-CN"/>
        </w:rPr>
        <w:t>》</w:t>
      </w:r>
      <w:r>
        <w:rPr>
          <w:rFonts w:hint="eastAsia" w:ascii="宋体" w:hAnsi="宋体"/>
          <w:bCs/>
          <w:color w:val="auto"/>
          <w:szCs w:val="21"/>
          <w:highlight w:val="none"/>
        </w:rPr>
        <w:t>（版本从</w:t>
      </w:r>
      <w:r>
        <w:rPr>
          <w:rFonts w:hint="eastAsia" w:ascii="宋体" w:hAnsi="宋体"/>
          <w:color w:val="auto"/>
          <w:szCs w:val="21"/>
          <w:highlight w:val="none"/>
        </w:rPr>
        <w:t>www.gzqunsheng.com/</w:t>
      </w:r>
      <w:r>
        <w:rPr>
          <w:rFonts w:hint="eastAsia"/>
          <w:color w:val="auto"/>
          <w:szCs w:val="21"/>
          <w:highlight w:val="none"/>
        </w:rPr>
        <w:t>常用文件一栏</w:t>
      </w:r>
      <w:r>
        <w:rPr>
          <w:rFonts w:hint="eastAsia" w:ascii="宋体" w:hAnsi="宋体"/>
          <w:bCs/>
          <w:color w:val="auto"/>
          <w:szCs w:val="21"/>
          <w:highlight w:val="none"/>
        </w:rPr>
        <w:t>下载））</w:t>
      </w:r>
    </w:p>
    <w:p>
      <w:pPr>
        <w:spacing w:line="360" w:lineRule="auto"/>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9、获取采购文件</w:t>
      </w:r>
    </w:p>
    <w:p>
      <w:pPr>
        <w:spacing w:line="360" w:lineRule="auto"/>
        <w:ind w:left="1050" w:leftChars="200" w:hanging="630" w:hangingChars="300"/>
        <w:rPr>
          <w:rFonts w:hint="eastAsia" w:ascii="宋体" w:hAnsi="宋体" w:cs="Arial"/>
          <w:color w:val="auto"/>
          <w:szCs w:val="21"/>
          <w:highlight w:val="none"/>
        </w:rPr>
      </w:pPr>
      <w:r>
        <w:rPr>
          <w:rFonts w:hint="eastAsia" w:ascii="宋体" w:hAnsi="宋体" w:cs="Arial"/>
          <w:color w:val="auto"/>
          <w:szCs w:val="21"/>
          <w:highlight w:val="none"/>
        </w:rPr>
        <w:t>时间：202</w:t>
      </w:r>
      <w:r>
        <w:rPr>
          <w:rFonts w:hint="eastAsia" w:ascii="宋体" w:hAnsi="宋体" w:cs="Arial"/>
          <w:color w:val="auto"/>
          <w:szCs w:val="21"/>
          <w:highlight w:val="none"/>
          <w:lang w:val="en-US" w:eastAsia="zh-CN"/>
        </w:rPr>
        <w:t>4</w:t>
      </w:r>
      <w:r>
        <w:rPr>
          <w:rFonts w:hint="eastAsia" w:ascii="宋体" w:hAnsi="宋体" w:cs="Arial"/>
          <w:color w:val="auto"/>
          <w:szCs w:val="21"/>
          <w:highlight w:val="none"/>
        </w:rPr>
        <w:t>年</w:t>
      </w:r>
      <w:r>
        <w:rPr>
          <w:rFonts w:hint="eastAsia" w:ascii="宋体" w:hAnsi="宋体" w:cs="Arial"/>
          <w:color w:val="auto"/>
          <w:szCs w:val="21"/>
          <w:highlight w:val="none"/>
          <w:lang w:val="en-US" w:eastAsia="zh-CN"/>
        </w:rPr>
        <w:t>1</w:t>
      </w:r>
      <w:r>
        <w:rPr>
          <w:rFonts w:hint="eastAsia" w:ascii="宋体" w:hAnsi="宋体" w:cs="Arial"/>
          <w:color w:val="auto"/>
          <w:szCs w:val="21"/>
          <w:highlight w:val="none"/>
        </w:rPr>
        <w:t>月</w:t>
      </w:r>
      <w:r>
        <w:rPr>
          <w:rFonts w:hint="eastAsia" w:ascii="宋体" w:hAnsi="宋体" w:cs="Arial"/>
          <w:color w:val="auto"/>
          <w:szCs w:val="21"/>
          <w:highlight w:val="none"/>
          <w:lang w:val="en-US" w:eastAsia="zh-CN"/>
        </w:rPr>
        <w:t>30</w:t>
      </w:r>
      <w:r>
        <w:rPr>
          <w:rFonts w:hint="eastAsia" w:ascii="宋体" w:hAnsi="宋体" w:cs="Arial"/>
          <w:color w:val="auto"/>
          <w:szCs w:val="21"/>
          <w:highlight w:val="none"/>
        </w:rPr>
        <w:t>日至202</w:t>
      </w:r>
      <w:r>
        <w:rPr>
          <w:rFonts w:hint="eastAsia" w:ascii="宋体" w:hAnsi="宋体" w:cs="Arial"/>
          <w:color w:val="auto"/>
          <w:szCs w:val="21"/>
          <w:highlight w:val="none"/>
          <w:lang w:val="en-US" w:eastAsia="zh-CN"/>
        </w:rPr>
        <w:t>4</w:t>
      </w:r>
      <w:r>
        <w:rPr>
          <w:rFonts w:hint="eastAsia" w:ascii="宋体" w:hAnsi="宋体" w:cs="Arial"/>
          <w:color w:val="auto"/>
          <w:szCs w:val="21"/>
          <w:highlight w:val="none"/>
        </w:rPr>
        <w:t>年</w:t>
      </w:r>
      <w:r>
        <w:rPr>
          <w:rFonts w:hint="eastAsia" w:ascii="宋体" w:hAnsi="宋体" w:cs="Arial"/>
          <w:color w:val="auto"/>
          <w:szCs w:val="21"/>
          <w:highlight w:val="none"/>
          <w:lang w:val="en-US" w:eastAsia="zh-CN"/>
        </w:rPr>
        <w:t>2</w:t>
      </w:r>
      <w:r>
        <w:rPr>
          <w:rFonts w:hint="eastAsia" w:ascii="宋体" w:hAnsi="宋体" w:cs="Arial"/>
          <w:color w:val="auto"/>
          <w:szCs w:val="21"/>
          <w:highlight w:val="none"/>
        </w:rPr>
        <w:t>月</w:t>
      </w:r>
      <w:r>
        <w:rPr>
          <w:rFonts w:hint="eastAsia" w:ascii="宋体" w:hAnsi="宋体" w:cs="Arial"/>
          <w:color w:val="auto"/>
          <w:szCs w:val="21"/>
          <w:highlight w:val="none"/>
          <w:lang w:val="en-US" w:eastAsia="zh-CN"/>
        </w:rPr>
        <w:t>5</w:t>
      </w:r>
      <w:r>
        <w:rPr>
          <w:rFonts w:hint="eastAsia" w:ascii="宋体" w:hAnsi="宋体" w:cs="Arial"/>
          <w:color w:val="auto"/>
          <w:szCs w:val="21"/>
          <w:highlight w:val="none"/>
        </w:rPr>
        <w:t>日，每天上午09:00:00至12:00:00，下午14:00:00至17:00:00（北京时间,法定节假日除外）</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地点：广州市东风东路555号粤海集团大厦2204</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方式：现场获取</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售价：300元</w:t>
      </w:r>
    </w:p>
    <w:p>
      <w:pPr>
        <w:spacing w:line="360" w:lineRule="auto"/>
        <w:rPr>
          <w:rFonts w:hint="eastAsia" w:ascii="宋体" w:hAnsi="宋体" w:cs="Arial"/>
          <w:color w:val="auto"/>
          <w:szCs w:val="21"/>
          <w:highlight w:val="none"/>
        </w:rPr>
      </w:pPr>
      <w:r>
        <w:rPr>
          <w:rFonts w:hint="eastAsia" w:ascii="宋体" w:hAnsi="宋体" w:cs="Arial"/>
          <w:color w:val="auto"/>
          <w:szCs w:val="21"/>
          <w:highlight w:val="none"/>
          <w:lang w:val="en-US" w:eastAsia="zh-CN"/>
        </w:rPr>
        <w:t>10</w:t>
      </w:r>
      <w:r>
        <w:rPr>
          <w:rFonts w:hint="eastAsia" w:ascii="宋体" w:hAnsi="宋体" w:cs="Arial"/>
          <w:color w:val="auto"/>
          <w:szCs w:val="21"/>
          <w:highlight w:val="none"/>
        </w:rPr>
        <w:t>、响应文件提交</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截止时间：202</w:t>
      </w:r>
      <w:r>
        <w:rPr>
          <w:rFonts w:hint="eastAsia" w:ascii="宋体" w:hAnsi="宋体" w:cs="Arial"/>
          <w:color w:val="auto"/>
          <w:szCs w:val="21"/>
          <w:highlight w:val="none"/>
          <w:lang w:val="en-US" w:eastAsia="zh-CN"/>
        </w:rPr>
        <w:t>4</w:t>
      </w:r>
      <w:r>
        <w:rPr>
          <w:rFonts w:hint="eastAsia" w:ascii="宋体" w:hAnsi="宋体" w:cs="Arial"/>
          <w:color w:val="auto"/>
          <w:szCs w:val="21"/>
          <w:highlight w:val="none"/>
        </w:rPr>
        <w:t>年</w:t>
      </w:r>
      <w:r>
        <w:rPr>
          <w:rFonts w:hint="eastAsia" w:ascii="宋体" w:hAnsi="宋体" w:cs="Arial"/>
          <w:color w:val="auto"/>
          <w:szCs w:val="21"/>
          <w:highlight w:val="none"/>
          <w:lang w:val="en-US" w:eastAsia="zh-CN"/>
        </w:rPr>
        <w:t>2</w:t>
      </w:r>
      <w:r>
        <w:rPr>
          <w:rFonts w:hint="eastAsia" w:ascii="宋体" w:hAnsi="宋体" w:cs="Arial"/>
          <w:color w:val="auto"/>
          <w:szCs w:val="21"/>
          <w:highlight w:val="none"/>
        </w:rPr>
        <w:t>月</w:t>
      </w:r>
      <w:r>
        <w:rPr>
          <w:rFonts w:hint="eastAsia" w:ascii="宋体" w:hAnsi="宋体" w:cs="Arial"/>
          <w:color w:val="auto"/>
          <w:szCs w:val="21"/>
          <w:highlight w:val="none"/>
          <w:lang w:val="en-US" w:eastAsia="zh-CN"/>
        </w:rPr>
        <w:t>22</w:t>
      </w:r>
      <w:r>
        <w:rPr>
          <w:rFonts w:hint="eastAsia" w:ascii="宋体" w:hAnsi="宋体" w:cs="Arial"/>
          <w:color w:val="auto"/>
          <w:szCs w:val="21"/>
          <w:highlight w:val="none"/>
        </w:rPr>
        <w:t xml:space="preserve">日 </w:t>
      </w:r>
      <w:r>
        <w:rPr>
          <w:rFonts w:hint="eastAsia" w:ascii="宋体" w:hAnsi="宋体" w:cs="Arial"/>
          <w:color w:val="auto"/>
          <w:szCs w:val="21"/>
          <w:highlight w:val="none"/>
          <w:lang w:val="en-US" w:eastAsia="zh-CN"/>
        </w:rPr>
        <w:t>10</w:t>
      </w:r>
      <w:r>
        <w:rPr>
          <w:rFonts w:hint="eastAsia" w:ascii="宋体" w:hAnsi="宋体" w:cs="Arial"/>
          <w:color w:val="auto"/>
          <w:szCs w:val="21"/>
          <w:highlight w:val="none"/>
        </w:rPr>
        <w:t>时</w:t>
      </w:r>
      <w:r>
        <w:rPr>
          <w:rFonts w:hint="eastAsia" w:ascii="宋体" w:hAnsi="宋体" w:cs="Arial"/>
          <w:color w:val="auto"/>
          <w:szCs w:val="21"/>
          <w:highlight w:val="none"/>
          <w:lang w:val="en-US" w:eastAsia="zh-CN"/>
        </w:rPr>
        <w:t>00</w:t>
      </w:r>
      <w:r>
        <w:rPr>
          <w:rFonts w:hint="eastAsia" w:ascii="宋体" w:hAnsi="宋体" w:cs="Arial"/>
          <w:color w:val="auto"/>
          <w:szCs w:val="21"/>
          <w:highlight w:val="none"/>
        </w:rPr>
        <w:t>分00秒（北京时间）</w:t>
      </w:r>
    </w:p>
    <w:p>
      <w:pPr>
        <w:spacing w:line="360" w:lineRule="auto"/>
        <w:ind w:firstLine="420" w:firstLineChars="200"/>
        <w:rPr>
          <w:rFonts w:hint="default" w:ascii="宋体" w:hAnsi="宋体" w:eastAsia="宋体" w:cs="Arial"/>
          <w:color w:val="auto"/>
          <w:szCs w:val="21"/>
          <w:highlight w:val="none"/>
          <w:lang w:val="en-US" w:eastAsia="zh-CN"/>
        </w:rPr>
      </w:pPr>
      <w:r>
        <w:rPr>
          <w:rFonts w:hint="eastAsia" w:ascii="宋体" w:hAnsi="宋体" w:cs="Arial"/>
          <w:color w:val="auto"/>
          <w:szCs w:val="21"/>
          <w:highlight w:val="none"/>
        </w:rPr>
        <w:t>地点：广州市东风东路555号粤海集团大厦</w:t>
      </w:r>
      <w:r>
        <w:rPr>
          <w:rFonts w:hint="eastAsia" w:ascii="宋体" w:hAnsi="宋体" w:cs="Arial"/>
          <w:color w:val="auto"/>
          <w:szCs w:val="21"/>
          <w:highlight w:val="none"/>
          <w:lang w:val="en-US" w:eastAsia="zh-CN"/>
        </w:rPr>
        <w:t>2201</w:t>
      </w:r>
    </w:p>
    <w:p>
      <w:pPr>
        <w:spacing w:line="360" w:lineRule="auto"/>
        <w:rPr>
          <w:rFonts w:hint="eastAsia" w:ascii="宋体" w:hAnsi="宋体" w:cs="Arial"/>
          <w:color w:val="auto"/>
          <w:szCs w:val="21"/>
          <w:highlight w:val="none"/>
        </w:rPr>
      </w:pPr>
      <w:r>
        <w:rPr>
          <w:rFonts w:hint="eastAsia" w:ascii="宋体" w:hAnsi="宋体" w:cs="Arial"/>
          <w:color w:val="auto"/>
          <w:szCs w:val="21"/>
          <w:highlight w:val="none"/>
          <w:lang w:val="en-US" w:eastAsia="zh-CN"/>
        </w:rPr>
        <w:t>11</w:t>
      </w:r>
      <w:r>
        <w:rPr>
          <w:rFonts w:hint="eastAsia" w:ascii="宋体" w:hAnsi="宋体" w:cs="Arial"/>
          <w:color w:val="auto"/>
          <w:szCs w:val="21"/>
          <w:highlight w:val="none"/>
        </w:rPr>
        <w:t>、开启</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时间：202</w:t>
      </w:r>
      <w:r>
        <w:rPr>
          <w:rFonts w:hint="eastAsia" w:ascii="宋体" w:hAnsi="宋体" w:cs="Arial"/>
          <w:color w:val="auto"/>
          <w:szCs w:val="21"/>
          <w:highlight w:val="none"/>
          <w:lang w:val="en-US" w:eastAsia="zh-CN"/>
        </w:rPr>
        <w:t>4</w:t>
      </w:r>
      <w:r>
        <w:rPr>
          <w:rFonts w:hint="eastAsia" w:ascii="宋体" w:hAnsi="宋体" w:cs="Arial"/>
          <w:color w:val="auto"/>
          <w:szCs w:val="21"/>
          <w:highlight w:val="none"/>
        </w:rPr>
        <w:t>年</w:t>
      </w:r>
      <w:r>
        <w:rPr>
          <w:rFonts w:hint="eastAsia" w:ascii="宋体" w:hAnsi="宋体" w:cs="Arial"/>
          <w:color w:val="auto"/>
          <w:szCs w:val="21"/>
          <w:highlight w:val="none"/>
          <w:lang w:val="en-US" w:eastAsia="zh-CN"/>
        </w:rPr>
        <w:t>2</w:t>
      </w:r>
      <w:r>
        <w:rPr>
          <w:rFonts w:hint="eastAsia" w:ascii="宋体" w:hAnsi="宋体" w:cs="Arial"/>
          <w:color w:val="auto"/>
          <w:szCs w:val="21"/>
          <w:highlight w:val="none"/>
        </w:rPr>
        <w:t>月</w:t>
      </w:r>
      <w:r>
        <w:rPr>
          <w:rFonts w:hint="eastAsia" w:ascii="宋体" w:hAnsi="宋体" w:cs="Arial"/>
          <w:color w:val="auto"/>
          <w:szCs w:val="21"/>
          <w:highlight w:val="none"/>
          <w:lang w:val="en-US" w:eastAsia="zh-CN"/>
        </w:rPr>
        <w:t>22</w:t>
      </w:r>
      <w:r>
        <w:rPr>
          <w:rFonts w:hint="eastAsia" w:ascii="宋体" w:hAnsi="宋体" w:cs="Arial"/>
          <w:color w:val="auto"/>
          <w:szCs w:val="21"/>
          <w:highlight w:val="none"/>
        </w:rPr>
        <w:t>日</w:t>
      </w:r>
      <w:r>
        <w:rPr>
          <w:rFonts w:hint="eastAsia" w:ascii="宋体" w:hAnsi="宋体" w:cs="Arial"/>
          <w:color w:val="auto"/>
          <w:szCs w:val="21"/>
          <w:highlight w:val="none"/>
          <w:lang w:val="en-US" w:eastAsia="zh-CN"/>
        </w:rPr>
        <w:t>10</w:t>
      </w:r>
      <w:r>
        <w:rPr>
          <w:rFonts w:hint="eastAsia" w:ascii="宋体" w:hAnsi="宋体" w:cs="Arial"/>
          <w:color w:val="auto"/>
          <w:szCs w:val="21"/>
          <w:highlight w:val="none"/>
        </w:rPr>
        <w:t>时</w:t>
      </w:r>
      <w:r>
        <w:rPr>
          <w:rFonts w:hint="eastAsia" w:ascii="宋体" w:hAnsi="宋体" w:cs="Arial"/>
          <w:color w:val="auto"/>
          <w:szCs w:val="21"/>
          <w:highlight w:val="none"/>
          <w:lang w:val="en-US" w:eastAsia="zh-CN"/>
        </w:rPr>
        <w:t>0</w:t>
      </w:r>
      <w:r>
        <w:rPr>
          <w:rFonts w:hint="eastAsia" w:ascii="宋体" w:hAnsi="宋体" w:cs="Arial"/>
          <w:color w:val="auto"/>
          <w:szCs w:val="21"/>
          <w:highlight w:val="none"/>
        </w:rPr>
        <w:t>0分00秒（北京时间）</w:t>
      </w:r>
    </w:p>
    <w:p>
      <w:pPr>
        <w:spacing w:line="360" w:lineRule="auto"/>
        <w:ind w:firstLine="420" w:firstLineChars="200"/>
        <w:rPr>
          <w:rFonts w:hint="default" w:ascii="宋体" w:hAnsi="宋体" w:eastAsia="宋体" w:cs="Arial"/>
          <w:color w:val="auto"/>
          <w:szCs w:val="21"/>
          <w:highlight w:val="none"/>
          <w:lang w:val="en-US" w:eastAsia="zh-CN"/>
        </w:rPr>
      </w:pPr>
      <w:r>
        <w:rPr>
          <w:rFonts w:hint="eastAsia" w:ascii="宋体" w:hAnsi="宋体" w:cs="Arial"/>
          <w:color w:val="auto"/>
          <w:szCs w:val="21"/>
          <w:highlight w:val="none"/>
        </w:rPr>
        <w:t>地点：广州市东风东路555号粤海集团大厦</w:t>
      </w:r>
      <w:r>
        <w:rPr>
          <w:rFonts w:hint="eastAsia" w:ascii="宋体" w:hAnsi="宋体" w:cs="Arial"/>
          <w:color w:val="auto"/>
          <w:szCs w:val="21"/>
          <w:highlight w:val="none"/>
          <w:lang w:val="en-US" w:eastAsia="zh-CN"/>
        </w:rPr>
        <w:t>2201</w:t>
      </w:r>
    </w:p>
    <w:p>
      <w:pPr>
        <w:spacing w:line="360" w:lineRule="auto"/>
        <w:rPr>
          <w:rFonts w:hint="eastAsia" w:ascii="宋体" w:hAnsi="宋体" w:cs="Arial"/>
          <w:color w:val="auto"/>
          <w:szCs w:val="21"/>
          <w:highlight w:val="none"/>
        </w:rPr>
      </w:pPr>
      <w:r>
        <w:rPr>
          <w:rFonts w:hint="eastAsia" w:ascii="宋体" w:hAnsi="宋体" w:cs="Arial"/>
          <w:color w:val="auto"/>
          <w:szCs w:val="21"/>
          <w:highlight w:val="none"/>
          <w:lang w:val="en-US" w:eastAsia="zh-CN"/>
        </w:rPr>
        <w:t>12</w:t>
      </w:r>
      <w:r>
        <w:rPr>
          <w:rFonts w:hint="eastAsia" w:ascii="宋体" w:hAnsi="宋体" w:cs="Arial"/>
          <w:color w:val="auto"/>
          <w:szCs w:val="21"/>
          <w:highlight w:val="none"/>
        </w:rPr>
        <w:t>、公告期限</w:t>
      </w:r>
    </w:p>
    <w:p>
      <w:pPr>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自本公告发布之日起3个工作日。</w:t>
      </w:r>
    </w:p>
    <w:p>
      <w:pPr>
        <w:spacing w:line="360" w:lineRule="auto"/>
        <w:rPr>
          <w:rFonts w:hint="eastAsia" w:ascii="宋体" w:hAnsi="宋体" w:cs="Arial"/>
          <w:color w:val="auto"/>
          <w:szCs w:val="21"/>
          <w:highlight w:val="none"/>
        </w:rPr>
      </w:pPr>
      <w:r>
        <w:rPr>
          <w:rFonts w:hint="eastAsia" w:ascii="宋体" w:hAnsi="宋体" w:cs="Arial"/>
          <w:color w:val="auto"/>
          <w:szCs w:val="21"/>
          <w:highlight w:val="none"/>
          <w:lang w:val="en-US" w:eastAsia="zh-CN"/>
        </w:rPr>
        <w:t>13</w:t>
      </w:r>
      <w:r>
        <w:rPr>
          <w:rFonts w:hint="eastAsia" w:ascii="宋体" w:hAnsi="宋体" w:cs="Arial"/>
          <w:color w:val="auto"/>
          <w:szCs w:val="21"/>
          <w:highlight w:val="none"/>
        </w:rPr>
        <w:t>、其他补充事宜</w:t>
      </w:r>
    </w:p>
    <w:p>
      <w:pPr>
        <w:spacing w:line="360" w:lineRule="auto"/>
        <w:ind w:left="840" w:leftChars="100" w:hanging="630" w:hangingChars="300"/>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 xml:space="preserve">（1） </w:t>
      </w:r>
      <w:r>
        <w:rPr>
          <w:rFonts w:hint="default" w:ascii="宋体" w:hAnsi="宋体" w:cs="Arial"/>
          <w:color w:val="auto"/>
          <w:szCs w:val="21"/>
          <w:highlight w:val="none"/>
          <w:lang w:val="en-US" w:eastAsia="zh-CN"/>
        </w:rPr>
        <w:t>需落实政府采购政策为：</w:t>
      </w:r>
      <w:r>
        <w:rPr>
          <w:rFonts w:hint="eastAsia" w:ascii="宋体" w:hAnsi="宋体" w:cs="Arial"/>
          <w:color w:val="auto"/>
          <w:szCs w:val="21"/>
          <w:highlight w:val="none"/>
          <w:lang w:val="en-US" w:eastAsia="zh-CN"/>
        </w:rPr>
        <w:t>《政府采购促进中小企业发展管理办法》（财库〔2020〕46号）</w:t>
      </w:r>
      <w:r>
        <w:rPr>
          <w:rFonts w:hint="default" w:ascii="宋体" w:hAnsi="宋体" w:cs="Arial"/>
          <w:color w:val="auto"/>
          <w:szCs w:val="21"/>
          <w:highlight w:val="none"/>
          <w:lang w:val="en-US" w:eastAsia="zh-CN"/>
        </w:rPr>
        <w:t>、</w:t>
      </w:r>
      <w:r>
        <w:rPr>
          <w:rFonts w:hint="eastAsia" w:ascii="宋体" w:hAnsi="宋体" w:cs="Arial"/>
          <w:color w:val="auto"/>
          <w:szCs w:val="21"/>
          <w:highlight w:val="none"/>
          <w:lang w:val="en-US" w:eastAsia="zh-CN"/>
        </w:rPr>
        <w:t>《关于政府采购支持监狱企业发展有关问题的通知》(财库〔2014〕68号)</w:t>
      </w:r>
      <w:r>
        <w:rPr>
          <w:rFonts w:hint="default" w:ascii="宋体" w:hAnsi="宋体" w:cs="Arial"/>
          <w:color w:val="auto"/>
          <w:szCs w:val="21"/>
          <w:highlight w:val="none"/>
          <w:lang w:val="en-US" w:eastAsia="zh-CN"/>
        </w:rPr>
        <w:t>、</w:t>
      </w:r>
      <w:r>
        <w:rPr>
          <w:rFonts w:hint="eastAsia" w:ascii="宋体" w:hAnsi="宋体" w:cs="Arial"/>
          <w:color w:val="auto"/>
          <w:szCs w:val="21"/>
          <w:highlight w:val="none"/>
          <w:lang w:val="en-US" w:eastAsia="zh-CN"/>
        </w:rPr>
        <w:t>《关于促进残疾人就业政府采购政策的通知》（财库〔2017〕141号)，《关于环境标志产品政府采购实施的意见》（财库〔2006〕90号），《节能产品政府采购实施意见》的通知（财库〔2004〕185号）</w:t>
      </w:r>
      <w:r>
        <w:rPr>
          <w:rFonts w:hint="default" w:ascii="宋体" w:hAnsi="宋体" w:cs="Arial"/>
          <w:color w:val="auto"/>
          <w:szCs w:val="21"/>
          <w:highlight w:val="none"/>
          <w:lang w:val="en-US" w:eastAsia="zh-CN"/>
        </w:rPr>
        <w:t>、支持脱贫攻坚相关政策等</w:t>
      </w:r>
      <w:r>
        <w:rPr>
          <w:rFonts w:hint="eastAsia" w:ascii="宋体" w:hAnsi="宋体" w:cs="Arial"/>
          <w:color w:val="auto"/>
          <w:szCs w:val="21"/>
          <w:highlight w:val="none"/>
          <w:lang w:val="en-US" w:eastAsia="zh-CN"/>
        </w:rPr>
        <w:t>。</w:t>
      </w:r>
    </w:p>
    <w:p>
      <w:pPr>
        <w:spacing w:line="360" w:lineRule="auto"/>
        <w:ind w:left="840" w:leftChars="100" w:hanging="630" w:hangingChars="300"/>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（2） 参照《广东省实施〈中华人民共和国政府采购法〉办法》第三十五条的规定，现将本项目采购文件进行公示，公示期为本公告期限，供应商认为磋商文件的内容损害其权益的，可以在公示期或者自期满之日起七个工作日内以书面形式向我采购代理机构提出质疑。</w:t>
      </w:r>
    </w:p>
    <w:p>
      <w:pPr>
        <w:spacing w:line="360" w:lineRule="auto"/>
        <w:ind w:left="840" w:leftChars="100" w:hanging="630" w:hangingChars="300"/>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（3） 本项目的所有相关公告会在中国政府采购网、广东省江门监狱门户网站、广州群生招标代理有限公司网站上公布，公布之日即视为有效送达之日，不再另行通知。</w:t>
      </w:r>
    </w:p>
    <w:p>
      <w:pPr>
        <w:spacing w:line="360" w:lineRule="auto"/>
        <w:rPr>
          <w:rFonts w:hint="eastAsia" w:ascii="宋体" w:hAnsi="宋体" w:cs="Arial"/>
          <w:color w:val="auto"/>
          <w:szCs w:val="21"/>
          <w:highlight w:val="none"/>
        </w:rPr>
      </w:pPr>
      <w:r>
        <w:rPr>
          <w:rFonts w:hint="eastAsia" w:ascii="宋体" w:hAnsi="宋体" w:cs="Arial"/>
          <w:color w:val="auto"/>
          <w:szCs w:val="21"/>
          <w:highlight w:val="none"/>
          <w:lang w:val="en-US" w:eastAsia="zh-CN"/>
        </w:rPr>
        <w:t>14</w:t>
      </w:r>
      <w:r>
        <w:rPr>
          <w:rFonts w:hint="eastAsia" w:ascii="宋体" w:hAnsi="宋体" w:cs="Arial"/>
          <w:color w:val="auto"/>
          <w:szCs w:val="21"/>
          <w:highlight w:val="none"/>
        </w:rPr>
        <w:t>、凡对本次采购提出询问，请按以下方式联系。</w:t>
      </w:r>
    </w:p>
    <w:p>
      <w:pPr>
        <w:spacing w:line="360" w:lineRule="auto"/>
        <w:ind w:firstLine="210" w:firstLineChars="100"/>
        <w:rPr>
          <w:rFonts w:hint="eastAsia" w:ascii="宋体" w:hAnsi="宋体" w:cs="Arial"/>
          <w:color w:val="auto"/>
          <w:szCs w:val="21"/>
          <w:highlight w:val="none"/>
        </w:rPr>
      </w:pPr>
      <w:r>
        <w:rPr>
          <w:rFonts w:hint="eastAsia" w:ascii="宋体" w:hAnsi="宋体" w:cs="Arial"/>
          <w:color w:val="auto"/>
          <w:szCs w:val="21"/>
          <w:highlight w:val="none"/>
          <w:lang w:eastAsia="zh-CN"/>
        </w:rPr>
        <w:t>（</w:t>
      </w:r>
      <w:r>
        <w:rPr>
          <w:rFonts w:hint="eastAsia" w:ascii="宋体" w:hAnsi="宋体" w:cs="Arial"/>
          <w:color w:val="auto"/>
          <w:szCs w:val="21"/>
          <w:highlight w:val="none"/>
        </w:rPr>
        <w:t>1</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 xml:space="preserve"> </w:t>
      </w:r>
      <w:r>
        <w:rPr>
          <w:rFonts w:hint="eastAsia" w:ascii="宋体" w:hAnsi="宋体" w:cs="Arial"/>
          <w:color w:val="auto"/>
          <w:szCs w:val="21"/>
          <w:highlight w:val="none"/>
        </w:rPr>
        <w:t>釆购人信息</w:t>
      </w:r>
    </w:p>
    <w:p>
      <w:pPr>
        <w:spacing w:line="360" w:lineRule="auto"/>
        <w:ind w:firstLine="840" w:firstLineChars="400"/>
        <w:rPr>
          <w:rFonts w:hint="default" w:ascii="宋体" w:hAnsi="宋体" w:eastAsia="宋体" w:cs="Arial"/>
          <w:color w:val="auto"/>
          <w:szCs w:val="21"/>
          <w:highlight w:val="none"/>
          <w:lang w:val="en-US" w:eastAsia="zh-CN"/>
        </w:rPr>
      </w:pPr>
      <w:r>
        <w:rPr>
          <w:rFonts w:hint="eastAsia" w:ascii="宋体" w:hAnsi="宋体" w:cs="Arial"/>
          <w:color w:val="auto"/>
          <w:szCs w:val="21"/>
          <w:highlight w:val="none"/>
        </w:rPr>
        <w:t>名  称：</w:t>
      </w:r>
      <w:r>
        <w:rPr>
          <w:rFonts w:hint="eastAsia" w:ascii="宋体" w:hAnsi="宋体" w:cs="Arial"/>
          <w:color w:val="auto"/>
          <w:szCs w:val="21"/>
          <w:highlight w:val="none"/>
          <w:lang w:val="en-US" w:eastAsia="zh-CN"/>
        </w:rPr>
        <w:t xml:space="preserve">广东省江门监狱工会委员会 </w:t>
      </w:r>
    </w:p>
    <w:p>
      <w:pPr>
        <w:spacing w:line="360" w:lineRule="auto"/>
        <w:ind w:firstLine="840" w:firstLineChars="400"/>
        <w:rPr>
          <w:rFonts w:hint="eastAsia" w:ascii="宋体" w:hAnsi="宋体" w:cs="Arial"/>
          <w:color w:val="auto"/>
          <w:szCs w:val="21"/>
          <w:highlight w:val="none"/>
        </w:rPr>
      </w:pPr>
      <w:r>
        <w:rPr>
          <w:rFonts w:hint="eastAsia" w:ascii="宋体" w:hAnsi="宋体" w:cs="Arial"/>
          <w:color w:val="auto"/>
          <w:szCs w:val="21"/>
          <w:highlight w:val="none"/>
        </w:rPr>
        <w:t>联系方式：0750-8638839</w:t>
      </w:r>
    </w:p>
    <w:p>
      <w:pPr>
        <w:numPr>
          <w:ilvl w:val="0"/>
          <w:numId w:val="1"/>
        </w:numPr>
        <w:spacing w:line="360" w:lineRule="auto"/>
        <w:ind w:firstLine="210" w:firstLineChars="100"/>
        <w:rPr>
          <w:rFonts w:hint="eastAsia" w:ascii="宋体" w:hAnsi="宋体" w:cs="Arial"/>
          <w:color w:val="auto"/>
          <w:szCs w:val="21"/>
          <w:highlight w:val="none"/>
        </w:rPr>
      </w:pPr>
      <w:r>
        <w:rPr>
          <w:rFonts w:hint="eastAsia" w:ascii="宋体" w:hAnsi="宋体" w:cs="Arial"/>
          <w:color w:val="auto"/>
          <w:szCs w:val="21"/>
          <w:highlight w:val="none"/>
        </w:rPr>
        <w:t>釆购代理机构信息</w:t>
      </w:r>
    </w:p>
    <w:p>
      <w:pPr>
        <w:numPr>
          <w:ilvl w:val="0"/>
          <w:numId w:val="0"/>
        </w:numPr>
        <w:spacing w:line="360" w:lineRule="auto"/>
        <w:ind w:firstLine="840" w:firstLineChars="400"/>
        <w:rPr>
          <w:rFonts w:hint="eastAsia" w:ascii="宋体" w:hAnsi="宋体" w:cs="Arial"/>
          <w:color w:val="auto"/>
          <w:szCs w:val="21"/>
          <w:highlight w:val="none"/>
        </w:rPr>
      </w:pPr>
      <w:r>
        <w:rPr>
          <w:rFonts w:hint="eastAsia" w:ascii="宋体" w:hAnsi="宋体" w:cs="Arial"/>
          <w:color w:val="auto"/>
          <w:szCs w:val="21"/>
          <w:highlight w:val="none"/>
        </w:rPr>
        <w:t>名  称：广州群生招标代理有限公司</w:t>
      </w:r>
    </w:p>
    <w:p>
      <w:pPr>
        <w:numPr>
          <w:ilvl w:val="0"/>
          <w:numId w:val="0"/>
        </w:numPr>
        <w:spacing w:line="360" w:lineRule="auto"/>
        <w:ind w:firstLine="840" w:firstLineChars="400"/>
        <w:rPr>
          <w:rFonts w:hint="eastAsia" w:ascii="宋体" w:hAnsi="宋体" w:cs="Arial"/>
          <w:color w:val="auto"/>
          <w:szCs w:val="21"/>
          <w:highlight w:val="none"/>
        </w:rPr>
      </w:pPr>
      <w:r>
        <w:rPr>
          <w:rFonts w:hint="eastAsia" w:ascii="宋体" w:hAnsi="宋体" w:cs="Arial"/>
          <w:color w:val="auto"/>
          <w:szCs w:val="21"/>
          <w:highlight w:val="none"/>
        </w:rPr>
        <w:t>地  址：广东省广州市越秀区东风东路555号粤海集团大厦2204</w:t>
      </w:r>
    </w:p>
    <w:p>
      <w:pPr>
        <w:numPr>
          <w:ilvl w:val="0"/>
          <w:numId w:val="0"/>
        </w:numPr>
        <w:spacing w:line="360" w:lineRule="auto"/>
        <w:ind w:firstLine="840" w:firstLineChars="400"/>
        <w:rPr>
          <w:rFonts w:hint="eastAsia" w:ascii="宋体" w:hAnsi="宋体" w:cs="Arial"/>
          <w:color w:val="auto"/>
          <w:szCs w:val="21"/>
          <w:highlight w:val="none"/>
        </w:rPr>
      </w:pPr>
      <w:r>
        <w:rPr>
          <w:rFonts w:hint="eastAsia" w:ascii="宋体" w:hAnsi="宋体" w:cs="Arial"/>
          <w:color w:val="auto"/>
          <w:szCs w:val="21"/>
          <w:highlight w:val="none"/>
        </w:rPr>
        <w:t>联系方式：020-83812782、83812935，18011735206</w:t>
      </w:r>
    </w:p>
    <w:p>
      <w:pPr>
        <w:numPr>
          <w:ilvl w:val="0"/>
          <w:numId w:val="1"/>
        </w:numPr>
        <w:spacing w:line="360" w:lineRule="auto"/>
        <w:ind w:left="0" w:leftChars="0" w:firstLine="210" w:firstLineChars="100"/>
        <w:rPr>
          <w:rFonts w:hint="eastAsia" w:ascii="宋体" w:hAnsi="宋体" w:cs="Arial"/>
          <w:color w:val="auto"/>
          <w:szCs w:val="21"/>
          <w:highlight w:val="none"/>
        </w:rPr>
      </w:pPr>
      <w:r>
        <w:rPr>
          <w:rFonts w:hint="eastAsia" w:ascii="宋体" w:hAnsi="宋体" w:cs="Arial"/>
          <w:color w:val="auto"/>
          <w:szCs w:val="21"/>
          <w:highlight w:val="none"/>
        </w:rPr>
        <w:t>项目联系方式</w:t>
      </w:r>
    </w:p>
    <w:p>
      <w:pPr>
        <w:numPr>
          <w:ilvl w:val="0"/>
          <w:numId w:val="0"/>
        </w:numPr>
        <w:spacing w:line="360" w:lineRule="auto"/>
        <w:ind w:firstLine="840" w:firstLineChars="400"/>
        <w:rPr>
          <w:rFonts w:hint="default" w:ascii="宋体" w:hAnsi="宋体" w:cs="Arial"/>
          <w:color w:val="auto"/>
          <w:szCs w:val="21"/>
          <w:highlight w:val="none"/>
          <w:lang w:val="en-US" w:eastAsia="zh-CN"/>
        </w:rPr>
      </w:pPr>
      <w:r>
        <w:rPr>
          <w:rFonts w:hint="eastAsia" w:ascii="宋体" w:hAnsi="宋体" w:cs="Arial"/>
          <w:color w:val="auto"/>
          <w:szCs w:val="21"/>
          <w:highlight w:val="none"/>
        </w:rPr>
        <w:t>项目联系人：</w:t>
      </w:r>
      <w:r>
        <w:rPr>
          <w:rFonts w:hint="eastAsia" w:ascii="宋体" w:hAnsi="宋体" w:cs="Arial"/>
          <w:color w:val="auto"/>
          <w:szCs w:val="21"/>
          <w:highlight w:val="none"/>
          <w:lang w:val="en-US" w:eastAsia="zh-CN"/>
        </w:rPr>
        <w:t>董先生、黎先生</w:t>
      </w:r>
    </w:p>
    <w:p>
      <w:pPr>
        <w:spacing w:line="360" w:lineRule="auto"/>
        <w:ind w:left="420" w:leftChars="200" w:firstLine="420" w:firstLineChars="200"/>
        <w:rPr>
          <w:rFonts w:ascii="宋体" w:hAnsi="宋体"/>
          <w:color w:val="auto"/>
          <w:sz w:val="32"/>
          <w:szCs w:val="32"/>
          <w:highlight w:val="none"/>
        </w:rPr>
      </w:pPr>
      <w:r>
        <w:rPr>
          <w:rFonts w:hint="eastAsia" w:ascii="宋体" w:hAnsi="宋体" w:cs="Arial"/>
          <w:color w:val="auto"/>
          <w:szCs w:val="21"/>
          <w:highlight w:val="none"/>
        </w:rPr>
        <w:t>电  话：020-83812782、83812935，18011735206</w:t>
      </w:r>
      <w:bookmarkStart w:id="0" w:name="_GoBack"/>
      <w:bookmarkEnd w:id="0"/>
    </w:p>
    <w:p/>
    <w:p>
      <w:pPr>
        <w:pStyle w:val="2"/>
        <w:spacing w:line="360" w:lineRule="auto"/>
        <w:jc w:val="right"/>
      </w:pPr>
    </w:p>
    <w:p>
      <w:pPr>
        <w:spacing w:line="360" w:lineRule="auto"/>
        <w:jc w:val="right"/>
        <w:rPr>
          <w:rFonts w:hint="eastAsia" w:ascii="宋体" w:hAnsi="宋体" w:cs="Arial"/>
          <w:color w:val="auto"/>
          <w:szCs w:val="21"/>
          <w:highlight w:val="none"/>
          <w:lang w:val="en-US" w:eastAsia="zh-CN"/>
        </w:rPr>
      </w:pPr>
      <w:r>
        <w:rPr>
          <w:rFonts w:hint="eastAsia" w:ascii="宋体" w:hAnsi="宋体" w:cs="Arial"/>
          <w:color w:val="auto"/>
          <w:szCs w:val="21"/>
          <w:highlight w:val="none"/>
          <w:lang w:val="en-US" w:eastAsia="zh-CN"/>
        </w:rPr>
        <w:t>广东省江门监狱工会委员会</w:t>
      </w:r>
    </w:p>
    <w:p>
      <w:pPr>
        <w:spacing w:line="360" w:lineRule="auto"/>
        <w:jc w:val="right"/>
        <w:rPr>
          <w:rFonts w:hint="default" w:ascii="宋体" w:hAnsi="宋体" w:cs="Arial"/>
          <w:color w:val="auto"/>
          <w:szCs w:val="21"/>
          <w:highlight w:val="none"/>
          <w:lang w:val="en-US" w:eastAsia="zh-CN"/>
        </w:rPr>
      </w:pPr>
      <w:r>
        <w:rPr>
          <w:rFonts w:hint="eastAsia" w:ascii="宋体" w:hAnsi="宋体" w:cs="Arial"/>
          <w:color w:val="auto"/>
          <w:szCs w:val="21"/>
          <w:highlight w:val="none"/>
          <w:lang w:val="en-US" w:eastAsia="zh-CN"/>
        </w:rPr>
        <w:t>2024年1月30日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C9F92"/>
    <w:multiLevelType w:val="singleLevel"/>
    <w:tmpl w:val="09FC9F9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MzNkYTkzMDE2N2RlMWU1MDI4YWU4ZGY0NDNmNzQifQ=="/>
  </w:docVars>
  <w:rsids>
    <w:rsidRoot w:val="00000000"/>
    <w:rsid w:val="79A5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360" w:lineRule="auto"/>
      <w:outlineLvl w:val="1"/>
    </w:pPr>
    <w:rPr>
      <w:rFonts w:ascii="宋体" w:hAnsi="宋体"/>
      <w:b/>
      <w:color w:val="000000"/>
      <w:sz w:val="30"/>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line="360" w:lineRule="auto"/>
    </w:pPr>
    <w:rPr>
      <w:rFonts w:ascii="黑体"/>
      <w:sz w:val="24"/>
    </w:rPr>
  </w:style>
  <w:style w:type="paragraph" w:styleId="4">
    <w:name w:val="Normal (Web)"/>
    <w:basedOn w:val="1"/>
    <w:qFormat/>
    <w:uiPriority w:val="99"/>
    <w:rPr>
      <w:sz w:val="24"/>
      <w:szCs w:val="24"/>
    </w:rPr>
  </w:style>
  <w:style w:type="paragraph" w:styleId="7">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2024-01-30T08:32:10Z</dcterms:created>
  <dc:creator>86138</dc:creator>
  <cp:lastModifiedBy>Anson_Tung</cp:lastModifiedBy>
  <dcterms:modified xsi:type="dcterms:W3CDTF">2024-01-30T08:33:37Z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67FFA0063C7B488AB939C7EC32DE9970_12</vt:lpwstr>
  </property>
</Properties>
</file>